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58D7" w14:textId="77777777" w:rsidR="004B72AC" w:rsidRPr="00E93259" w:rsidRDefault="00B1186E" w:rsidP="004B72AC">
      <w:pPr>
        <w:spacing w:after="240"/>
        <w:ind w:left="-426" w:right="-851"/>
        <w:jc w:val="center"/>
        <w:rPr>
          <w:rFonts w:ascii="Aller" w:hAnsi="Aller" w:cs="Segoe UI"/>
          <w:b/>
          <w:snapToGrid w:val="0"/>
          <w:sz w:val="24"/>
          <w:szCs w:val="24"/>
          <w:u w:val="single"/>
        </w:rPr>
      </w:pPr>
      <w:proofErr w:type="gramStart"/>
      <w:r w:rsidRPr="00E93259">
        <w:rPr>
          <w:rFonts w:ascii="Aller" w:hAnsi="Aller" w:cs="Segoe UI"/>
          <w:b/>
          <w:snapToGrid w:val="0"/>
          <w:sz w:val="24"/>
          <w:szCs w:val="24"/>
          <w:u w:val="single"/>
        </w:rPr>
        <w:t>VOC</w:t>
      </w:r>
      <w:r w:rsidR="00BB507D" w:rsidRPr="00E93259">
        <w:rPr>
          <w:rFonts w:ascii="Aller" w:hAnsi="Aller" w:cs="Segoe UI"/>
          <w:b/>
          <w:snapToGrid w:val="0"/>
          <w:sz w:val="24"/>
          <w:szCs w:val="24"/>
          <w:u w:val="single"/>
        </w:rPr>
        <w:t>I</w:t>
      </w:r>
      <w:r w:rsidRPr="00E93259">
        <w:rPr>
          <w:rFonts w:ascii="Aller" w:hAnsi="Aller" w:cs="Segoe UI"/>
          <w:b/>
          <w:snapToGrid w:val="0"/>
          <w:sz w:val="24"/>
          <w:szCs w:val="24"/>
          <w:u w:val="single"/>
        </w:rPr>
        <w:t xml:space="preserve">  DI</w:t>
      </w:r>
      <w:proofErr w:type="gramEnd"/>
      <w:r w:rsidRPr="00E93259">
        <w:rPr>
          <w:rFonts w:ascii="Aller" w:hAnsi="Aller" w:cs="Segoe UI"/>
          <w:b/>
          <w:snapToGrid w:val="0"/>
          <w:sz w:val="24"/>
          <w:szCs w:val="24"/>
          <w:u w:val="single"/>
        </w:rPr>
        <w:t xml:space="preserve">  CAPITOLATO</w:t>
      </w:r>
    </w:p>
    <w:p w14:paraId="184EF4BE" w14:textId="77777777" w:rsidR="004B72AC" w:rsidRPr="00E93259" w:rsidRDefault="00B1186E" w:rsidP="004B72AC">
      <w:pPr>
        <w:ind w:left="-426" w:right="-851"/>
        <w:jc w:val="center"/>
        <w:rPr>
          <w:rFonts w:ascii="Aller" w:hAnsi="Aller" w:cs="Segoe UI"/>
          <w:b/>
          <w:snapToGrid w:val="0"/>
          <w:sz w:val="28"/>
          <w:szCs w:val="28"/>
        </w:rPr>
      </w:pPr>
      <w:r w:rsidRPr="00E93259">
        <w:rPr>
          <w:rFonts w:ascii="Aller" w:hAnsi="Aller" w:cs="Segoe UI"/>
          <w:b/>
          <w:snapToGrid w:val="0"/>
          <w:sz w:val="28"/>
          <w:szCs w:val="28"/>
        </w:rPr>
        <w:t>“</w:t>
      </w:r>
      <w:proofErr w:type="gramStart"/>
      <w:r w:rsidRPr="00E93259">
        <w:rPr>
          <w:rFonts w:ascii="Aller" w:hAnsi="Aller" w:cs="Segoe UI"/>
          <w:b/>
          <w:snapToGrid w:val="0"/>
          <w:sz w:val="28"/>
          <w:szCs w:val="28"/>
        </w:rPr>
        <w:t>Pellicola  MADICO</w:t>
      </w:r>
      <w:proofErr w:type="gramEnd"/>
      <w:r w:rsidRPr="00E93259">
        <w:rPr>
          <w:rFonts w:ascii="Aller" w:hAnsi="Aller" w:cs="Segoe UI"/>
          <w:b/>
          <w:snapToGrid w:val="0"/>
          <w:sz w:val="28"/>
          <w:szCs w:val="28"/>
        </w:rPr>
        <w:t xml:space="preserve">  uso interno”</w:t>
      </w:r>
    </w:p>
    <w:p w14:paraId="280FDF30" w14:textId="1B1A6005" w:rsidR="004B72AC" w:rsidRPr="00E93259" w:rsidRDefault="001D0147" w:rsidP="004B72AC">
      <w:pPr>
        <w:spacing w:after="240"/>
        <w:ind w:left="-426" w:right="-851"/>
        <w:jc w:val="center"/>
        <w:rPr>
          <w:rFonts w:ascii="Aller" w:hAnsi="Aller" w:cs="Segoe UI"/>
          <w:b/>
          <w:snapToGrid w:val="0"/>
          <w:sz w:val="28"/>
          <w:szCs w:val="28"/>
        </w:rPr>
      </w:pPr>
      <w:r w:rsidRPr="00E93259">
        <w:rPr>
          <w:rFonts w:ascii="Aller" w:hAnsi="Aller" w:cs="Segoe UI"/>
          <w:b/>
          <w:snapToGrid w:val="0"/>
          <w:sz w:val="28"/>
          <w:szCs w:val="28"/>
        </w:rPr>
        <w:t xml:space="preserve">Bronzo </w:t>
      </w:r>
      <w:proofErr w:type="spellStart"/>
      <w:r w:rsidRPr="00E93259">
        <w:rPr>
          <w:rFonts w:ascii="Aller" w:hAnsi="Aller" w:cs="Segoe UI"/>
          <w:b/>
          <w:snapToGrid w:val="0"/>
          <w:sz w:val="28"/>
          <w:szCs w:val="28"/>
        </w:rPr>
        <w:t>fumè</w:t>
      </w:r>
      <w:proofErr w:type="spellEnd"/>
      <w:r w:rsidRPr="00E93259">
        <w:rPr>
          <w:rFonts w:ascii="Aller" w:hAnsi="Aller" w:cs="Segoe UI"/>
          <w:b/>
          <w:snapToGrid w:val="0"/>
          <w:sz w:val="28"/>
          <w:szCs w:val="28"/>
        </w:rPr>
        <w:t xml:space="preserve"> </w:t>
      </w:r>
      <w:proofErr w:type="gramStart"/>
      <w:r w:rsidRPr="00E93259">
        <w:rPr>
          <w:rFonts w:ascii="Aller" w:hAnsi="Aller" w:cs="Segoe UI"/>
          <w:b/>
          <w:snapToGrid w:val="0"/>
          <w:sz w:val="28"/>
          <w:szCs w:val="28"/>
        </w:rPr>
        <w:t>forte</w:t>
      </w:r>
      <w:r w:rsidR="00B1186E" w:rsidRPr="00E93259">
        <w:rPr>
          <w:rFonts w:ascii="Aller" w:hAnsi="Aller" w:cs="Segoe UI"/>
          <w:b/>
          <w:snapToGrid w:val="0"/>
          <w:sz w:val="28"/>
          <w:szCs w:val="28"/>
        </w:rPr>
        <w:t xml:space="preserve">  </w:t>
      </w:r>
      <w:r w:rsidR="00E93259" w:rsidRPr="00E93259">
        <w:rPr>
          <w:rFonts w:ascii="Aller" w:hAnsi="Aller"/>
          <w:b/>
          <w:snapToGrid w:val="0"/>
          <w:sz w:val="28"/>
          <w:szCs w:val="28"/>
          <w:u w:val="single"/>
        </w:rPr>
        <w:t>con</w:t>
      </w:r>
      <w:proofErr w:type="gramEnd"/>
      <w:r w:rsidR="00E93259" w:rsidRPr="00E93259">
        <w:rPr>
          <w:rFonts w:ascii="Aller" w:hAnsi="Aller"/>
          <w:b/>
          <w:snapToGrid w:val="0"/>
          <w:sz w:val="28"/>
          <w:szCs w:val="28"/>
          <w:u w:val="single"/>
        </w:rPr>
        <w:t xml:space="preserve"> certificato 1B1 su vetro 4 mm</w:t>
      </w:r>
      <w:r w:rsidR="00E93259" w:rsidRPr="00E93259">
        <w:rPr>
          <w:rFonts w:ascii="Aller" w:hAnsi="Aller"/>
          <w:b/>
          <w:snapToGrid w:val="0"/>
          <w:sz w:val="28"/>
          <w:szCs w:val="28"/>
        </w:rPr>
        <w:t>.</w:t>
      </w:r>
    </w:p>
    <w:p w14:paraId="03F1F6D4" w14:textId="57800B57" w:rsidR="002C5D37" w:rsidRPr="00E93259" w:rsidRDefault="002C5D37" w:rsidP="00E93259">
      <w:pPr>
        <w:jc w:val="both"/>
        <w:rPr>
          <w:rFonts w:ascii="Aller" w:hAnsi="Aller" w:cs="Arial"/>
          <w:snapToGrid w:val="0"/>
        </w:rPr>
      </w:pPr>
      <w:r w:rsidRPr="00E93259">
        <w:rPr>
          <w:rFonts w:ascii="Aller" w:hAnsi="Aller" w:cs="Arial"/>
          <w:snapToGrid w:val="0"/>
        </w:rPr>
        <w:t>Pellicola</w:t>
      </w:r>
      <w:r w:rsidR="00A90510" w:rsidRPr="00E93259">
        <w:rPr>
          <w:rFonts w:ascii="Aller" w:hAnsi="Aller" w:cs="Arial"/>
          <w:snapToGrid w:val="0"/>
        </w:rPr>
        <w:t xml:space="preserve"> </w:t>
      </w:r>
      <w:r w:rsidR="00A90510" w:rsidRPr="00E93259">
        <w:rPr>
          <w:rFonts w:ascii="Aller" w:hAnsi="Aller" w:cs="Arial"/>
          <w:snapToGrid w:val="0"/>
        </w:rPr>
        <w:t>di sicurezza</w:t>
      </w:r>
      <w:r w:rsidRPr="00E93259">
        <w:rPr>
          <w:rFonts w:ascii="Aller" w:hAnsi="Aller" w:cs="Arial"/>
          <w:snapToGrid w:val="0"/>
        </w:rPr>
        <w:t xml:space="preserve"> </w:t>
      </w:r>
      <w:r w:rsidR="00A90510" w:rsidRPr="00E93259">
        <w:rPr>
          <w:rFonts w:ascii="Aller" w:hAnsi="Aller" w:cs="Arial"/>
          <w:snapToGrid w:val="0"/>
        </w:rPr>
        <w:t>MADICO</w:t>
      </w:r>
      <w:r w:rsidR="00E93259" w:rsidRPr="00E93259">
        <w:rPr>
          <w:rFonts w:ascii="Aller" w:hAnsi="Aller" w:cs="Arial"/>
          <w:snapToGrid w:val="0"/>
        </w:rPr>
        <w:t xml:space="preserve">, </w:t>
      </w:r>
      <w:r w:rsidR="00A90510" w:rsidRPr="00E93259">
        <w:rPr>
          <w:rFonts w:ascii="Aller" w:hAnsi="Aller" w:cs="Arial"/>
          <w:snapToGrid w:val="0"/>
        </w:rPr>
        <w:t>“</w:t>
      </w:r>
      <w:r w:rsidR="00A90510" w:rsidRPr="00E93259">
        <w:rPr>
          <w:rFonts w:ascii="Aller" w:hAnsi="Aller" w:cs="Arial"/>
          <w:snapToGrid w:val="0"/>
        </w:rPr>
        <w:t xml:space="preserve">SB20 PSSR 8 </w:t>
      </w:r>
      <w:proofErr w:type="spellStart"/>
      <w:r w:rsidR="00A90510" w:rsidRPr="00E93259">
        <w:rPr>
          <w:rFonts w:ascii="Aller" w:hAnsi="Aller" w:cs="Arial"/>
          <w:snapToGrid w:val="0"/>
        </w:rPr>
        <w:t>Mil</w:t>
      </w:r>
      <w:proofErr w:type="spellEnd"/>
      <w:r w:rsidR="00A90510" w:rsidRPr="00E93259">
        <w:rPr>
          <w:rFonts w:ascii="Aller" w:hAnsi="Aller" w:cs="Arial"/>
          <w:snapToGrid w:val="0"/>
        </w:rPr>
        <w:t xml:space="preserve"> </w:t>
      </w:r>
      <w:r w:rsidR="00A90510" w:rsidRPr="00E93259">
        <w:rPr>
          <w:rFonts w:ascii="Aller" w:hAnsi="Aller" w:cs="Arial"/>
          <w:snapToGrid w:val="0"/>
        </w:rPr>
        <w:t>Serie Professional”</w:t>
      </w:r>
      <w:r w:rsidR="00A90510" w:rsidRPr="00E93259">
        <w:rPr>
          <w:rFonts w:ascii="Aller" w:hAnsi="Aller" w:cs="Arial"/>
          <w:snapToGrid w:val="0"/>
        </w:rPr>
        <w:t xml:space="preserve"> o similare in colorazione </w:t>
      </w:r>
      <w:r w:rsidR="001D0147" w:rsidRPr="00E93259">
        <w:rPr>
          <w:rFonts w:ascii="Aller" w:hAnsi="Aller" w:cs="Arial"/>
          <w:snapToGrid w:val="0"/>
        </w:rPr>
        <w:t xml:space="preserve">bronzo </w:t>
      </w:r>
      <w:r w:rsidR="00E93259" w:rsidRPr="00E93259">
        <w:rPr>
          <w:rFonts w:ascii="Aller" w:hAnsi="Aller" w:cs="Arial"/>
          <w:snapToGrid w:val="0"/>
        </w:rPr>
        <w:t>fumé</w:t>
      </w:r>
      <w:r w:rsidR="001D0147" w:rsidRPr="00E93259">
        <w:rPr>
          <w:rFonts w:ascii="Aller" w:hAnsi="Aller" w:cs="Arial"/>
          <w:snapToGrid w:val="0"/>
        </w:rPr>
        <w:t xml:space="preserve"> forte</w:t>
      </w:r>
      <w:r w:rsidRPr="00E93259">
        <w:rPr>
          <w:rFonts w:ascii="Aller" w:hAnsi="Aller" w:cs="Arial"/>
          <w:snapToGrid w:val="0"/>
        </w:rPr>
        <w:t xml:space="preserve">, uso interno, spessore </w:t>
      </w:r>
      <w:r w:rsidR="001D0147" w:rsidRPr="00E93259">
        <w:rPr>
          <w:rFonts w:ascii="Aller" w:hAnsi="Aller" w:cs="Arial"/>
          <w:snapToGrid w:val="0"/>
        </w:rPr>
        <w:t>2</w:t>
      </w:r>
      <w:r w:rsidRPr="00E93259">
        <w:rPr>
          <w:rFonts w:ascii="Aller" w:hAnsi="Aller" w:cs="Arial"/>
          <w:snapToGrid w:val="0"/>
        </w:rPr>
        <w:t>00 micron</w:t>
      </w:r>
      <w:r w:rsidR="0030320C" w:rsidRPr="00E93259">
        <w:rPr>
          <w:rFonts w:ascii="Aller" w:hAnsi="Aller" w:cs="Arial"/>
          <w:snapToGrid w:val="0"/>
        </w:rPr>
        <w:t xml:space="preserve"> oltre </w:t>
      </w:r>
      <w:proofErr w:type="spellStart"/>
      <w:r w:rsidR="0030320C" w:rsidRPr="00E93259">
        <w:rPr>
          <w:rFonts w:ascii="Aller" w:hAnsi="Aller" w:cs="Arial"/>
          <w:snapToGrid w:val="0"/>
        </w:rPr>
        <w:t>liner</w:t>
      </w:r>
      <w:proofErr w:type="spellEnd"/>
      <w:r w:rsidR="0030320C" w:rsidRPr="00E93259">
        <w:rPr>
          <w:rFonts w:ascii="Aller" w:hAnsi="Aller" w:cs="Arial"/>
          <w:snapToGrid w:val="0"/>
        </w:rPr>
        <w:t xml:space="preserve"> di protezione</w:t>
      </w:r>
      <w:r w:rsidRPr="00E93259">
        <w:rPr>
          <w:rFonts w:ascii="Aller" w:hAnsi="Aller" w:cs="Arial"/>
          <w:snapToGrid w:val="0"/>
        </w:rPr>
        <w:t xml:space="preserve">, in versione antigraffio, </w:t>
      </w:r>
      <w:bookmarkStart w:id="0" w:name="_Hlk42547774"/>
      <w:r w:rsidRPr="00E93259">
        <w:rPr>
          <w:rFonts w:ascii="Aller" w:hAnsi="Aller" w:cs="Arial"/>
          <w:snapToGrid w:val="0"/>
        </w:rPr>
        <w:t>certificata</w:t>
      </w:r>
      <w:r w:rsidR="00B8571A" w:rsidRPr="00E93259">
        <w:rPr>
          <w:rFonts w:ascii="Aller" w:hAnsi="Aller" w:cs="Arial"/>
          <w:snapToGrid w:val="0"/>
        </w:rPr>
        <w:t xml:space="preserve"> </w:t>
      </w:r>
      <w:r w:rsidR="00A90510" w:rsidRPr="00E93259">
        <w:rPr>
          <w:rFonts w:ascii="Aller" w:hAnsi="Aller" w:cs="Arial"/>
          <w:snapToGrid w:val="0"/>
        </w:rPr>
        <w:t>a no</w:t>
      </w:r>
      <w:r w:rsidRPr="00E93259">
        <w:rPr>
          <w:rFonts w:ascii="Aller" w:hAnsi="Aller" w:cs="Arial"/>
          <w:snapToGrid w:val="0"/>
        </w:rPr>
        <w:t xml:space="preserve">rma Europea EN 12600 in classe </w:t>
      </w:r>
      <w:r w:rsidR="001D0147" w:rsidRPr="00E93259">
        <w:rPr>
          <w:rFonts w:ascii="Aller" w:hAnsi="Aller" w:cs="Arial"/>
          <w:snapToGrid w:val="0"/>
        </w:rPr>
        <w:t>1</w:t>
      </w:r>
      <w:r w:rsidRPr="00E93259">
        <w:rPr>
          <w:rFonts w:ascii="Aller" w:hAnsi="Aller" w:cs="Arial"/>
          <w:snapToGrid w:val="0"/>
        </w:rPr>
        <w:t>B</w:t>
      </w:r>
      <w:r w:rsidR="001D0147" w:rsidRPr="00E93259">
        <w:rPr>
          <w:rFonts w:ascii="Aller" w:hAnsi="Aller" w:cs="Arial"/>
          <w:snapToGrid w:val="0"/>
        </w:rPr>
        <w:t>1</w:t>
      </w:r>
      <w:r w:rsidR="00263341" w:rsidRPr="00E93259">
        <w:rPr>
          <w:rFonts w:ascii="Aller" w:hAnsi="Aller" w:cs="Arial"/>
          <w:snapToGrid w:val="0"/>
        </w:rPr>
        <w:t xml:space="preserve"> su vetro da </w:t>
      </w:r>
      <w:r w:rsidR="001D0147" w:rsidRPr="00E93259">
        <w:rPr>
          <w:rFonts w:ascii="Aller" w:hAnsi="Aller" w:cs="Arial"/>
          <w:snapToGrid w:val="0"/>
        </w:rPr>
        <w:t>4</w:t>
      </w:r>
      <w:r w:rsidR="00263341" w:rsidRPr="00E93259">
        <w:rPr>
          <w:rFonts w:ascii="Aller" w:hAnsi="Aller" w:cs="Arial"/>
          <w:snapToGrid w:val="0"/>
        </w:rPr>
        <w:t xml:space="preserve"> mm</w:t>
      </w:r>
      <w:r w:rsidRPr="00E93259">
        <w:rPr>
          <w:rFonts w:ascii="Aller" w:hAnsi="Aller" w:cs="Arial"/>
          <w:snapToGrid w:val="0"/>
        </w:rPr>
        <w:t>.</w:t>
      </w:r>
      <w:r w:rsidR="00A90510" w:rsidRPr="00E93259">
        <w:rPr>
          <w:rFonts w:ascii="Aller" w:hAnsi="Aller" w:cs="Arial"/>
          <w:snapToGrid w:val="0"/>
        </w:rPr>
        <w:t xml:space="preserve"> </w:t>
      </w:r>
    </w:p>
    <w:bookmarkEnd w:id="0"/>
    <w:p w14:paraId="7496D3F1" w14:textId="77777777" w:rsidR="002C5D37" w:rsidRPr="00E93259" w:rsidRDefault="002C5D37" w:rsidP="009D7613">
      <w:pPr>
        <w:autoSpaceDE w:val="0"/>
        <w:autoSpaceDN w:val="0"/>
        <w:adjustRightInd w:val="0"/>
        <w:spacing w:line="276" w:lineRule="auto"/>
        <w:ind w:right="-1"/>
        <w:jc w:val="both"/>
        <w:rPr>
          <w:rFonts w:ascii="Aller" w:hAnsi="Aller" w:cs="Segoe UI"/>
          <w:b/>
          <w:bCs/>
          <w:color w:val="000000"/>
        </w:rPr>
      </w:pPr>
    </w:p>
    <w:p w14:paraId="2AB0AFE4" w14:textId="77777777" w:rsidR="00E93259" w:rsidRPr="009069EF" w:rsidRDefault="00E93259" w:rsidP="00E93259">
      <w:pPr>
        <w:autoSpaceDE w:val="0"/>
        <w:autoSpaceDN w:val="0"/>
        <w:adjustRightInd w:val="0"/>
        <w:spacing w:line="276" w:lineRule="auto"/>
        <w:ind w:right="-1"/>
        <w:jc w:val="both"/>
        <w:rPr>
          <w:rFonts w:ascii="Aller" w:hAnsi="Aller" w:cs="Segoe UI"/>
          <w:b/>
          <w:bCs/>
          <w:color w:val="000000"/>
          <w:sz w:val="24"/>
          <w:szCs w:val="24"/>
          <w:u w:val="single"/>
        </w:rPr>
      </w:pPr>
      <w:r w:rsidRPr="009069EF">
        <w:rPr>
          <w:rFonts w:ascii="Aller" w:hAnsi="Aller" w:cs="Segoe UI"/>
          <w:b/>
          <w:bCs/>
          <w:color w:val="000000"/>
          <w:sz w:val="24"/>
          <w:szCs w:val="24"/>
          <w:u w:val="single"/>
        </w:rPr>
        <w:t>1.0 Scopo</w:t>
      </w:r>
    </w:p>
    <w:p w14:paraId="5758884E" w14:textId="77777777" w:rsidR="00E93259" w:rsidRPr="009069EF" w:rsidRDefault="00E93259" w:rsidP="00E93259">
      <w:pPr>
        <w:autoSpaceDE w:val="0"/>
        <w:autoSpaceDN w:val="0"/>
        <w:adjustRightInd w:val="0"/>
        <w:spacing w:after="240" w:line="276" w:lineRule="auto"/>
        <w:ind w:right="-1"/>
        <w:jc w:val="both"/>
        <w:rPr>
          <w:rFonts w:ascii="Aller" w:hAnsi="Aller" w:cs="Segoe UI"/>
          <w:color w:val="000000"/>
        </w:rPr>
      </w:pPr>
      <w:r w:rsidRPr="009069EF">
        <w:rPr>
          <w:rFonts w:ascii="Aller" w:hAnsi="Aller" w:cs="Segoe UI"/>
          <w:color w:val="000000"/>
        </w:rPr>
        <w:t>Questa specifica è riferita a una pellicola di sicurezza che applicata alla superficie interna delle superfici vetrate è in grado di trattenere le schegge di vetro, dotata di rivestimento antigraffio e che riduca il passaggio della radiazione UV.</w:t>
      </w:r>
    </w:p>
    <w:p w14:paraId="7A72074D" w14:textId="77777777" w:rsidR="00E93259" w:rsidRPr="009069EF" w:rsidRDefault="00E93259" w:rsidP="00E93259">
      <w:pPr>
        <w:autoSpaceDE w:val="0"/>
        <w:autoSpaceDN w:val="0"/>
        <w:adjustRightInd w:val="0"/>
        <w:spacing w:line="276" w:lineRule="auto"/>
        <w:ind w:right="-1"/>
        <w:jc w:val="both"/>
        <w:rPr>
          <w:rFonts w:ascii="Aller" w:hAnsi="Aller" w:cs="Segoe UI"/>
          <w:b/>
          <w:bCs/>
          <w:color w:val="000000"/>
          <w:sz w:val="24"/>
          <w:szCs w:val="24"/>
          <w:u w:val="single"/>
        </w:rPr>
      </w:pPr>
      <w:r w:rsidRPr="009069EF">
        <w:rPr>
          <w:rFonts w:ascii="Aller" w:hAnsi="Aller" w:cs="Segoe UI"/>
          <w:b/>
          <w:bCs/>
          <w:color w:val="000000"/>
          <w:sz w:val="24"/>
          <w:szCs w:val="24"/>
          <w:u w:val="single"/>
        </w:rPr>
        <w:t xml:space="preserve">2.0 </w:t>
      </w:r>
      <w:r w:rsidRPr="009069EF">
        <w:rPr>
          <w:rFonts w:ascii="Aller" w:hAnsi="Aller" w:cs="Segoe UI"/>
          <w:b/>
          <w:bCs/>
          <w:color w:val="292526"/>
          <w:sz w:val="24"/>
          <w:szCs w:val="24"/>
          <w:u w:val="single"/>
        </w:rPr>
        <w:t xml:space="preserve">Certificazioni e test di laboratorio  </w:t>
      </w:r>
    </w:p>
    <w:p w14:paraId="038F158E" w14:textId="77777777" w:rsidR="00E93259" w:rsidRPr="009069EF" w:rsidRDefault="00E93259" w:rsidP="00E93259">
      <w:pPr>
        <w:autoSpaceDE w:val="0"/>
        <w:autoSpaceDN w:val="0"/>
        <w:adjustRightInd w:val="0"/>
        <w:spacing w:after="240" w:line="276" w:lineRule="auto"/>
        <w:ind w:right="-1"/>
        <w:jc w:val="both"/>
        <w:rPr>
          <w:rFonts w:ascii="Aller" w:hAnsi="Aller" w:cs="Arial"/>
          <w:color w:val="000000"/>
        </w:rPr>
      </w:pPr>
      <w:r w:rsidRPr="009069EF">
        <w:rPr>
          <w:rFonts w:ascii="Aller" w:hAnsi="Aller" w:cs="Segoe UI"/>
          <w:color w:val="000000"/>
        </w:rPr>
        <w:t>I documenti riferiti di seguito formano parte della specifica e sono il riferimento per la designazione delle caratteristiche del prodotto.</w:t>
      </w:r>
    </w:p>
    <w:p w14:paraId="233A9060"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Certificato del prodotto UNI EN 12600 – Impatto / prova del pendolo</w:t>
      </w:r>
    </w:p>
    <w:p w14:paraId="18C177A9"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Certificazione combustione dei materiali costruttivi</w:t>
      </w:r>
    </w:p>
    <w:p w14:paraId="51185E7E"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Certificazione punto di infiammabilità</w:t>
      </w:r>
    </w:p>
    <w:p w14:paraId="2EEDE848"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 xml:space="preserve">Test resistenza invecchiamento </w:t>
      </w:r>
      <w:proofErr w:type="spellStart"/>
      <w:r w:rsidRPr="009069EF">
        <w:rPr>
          <w:rFonts w:ascii="Aller" w:hAnsi="Aller" w:cs="Segoe UI"/>
        </w:rPr>
        <w:t>accellerato</w:t>
      </w:r>
      <w:proofErr w:type="spellEnd"/>
    </w:p>
    <w:p w14:paraId="77F4EA32"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Test di resistenza e reazione al fuoco</w:t>
      </w:r>
    </w:p>
    <w:p w14:paraId="09C96A6B"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Test resistenza alla perforazione</w:t>
      </w:r>
    </w:p>
    <w:p w14:paraId="0F042DDE" w14:textId="77777777" w:rsidR="00E93259" w:rsidRPr="009069EF" w:rsidRDefault="00E93259" w:rsidP="00E93259">
      <w:pPr>
        <w:numPr>
          <w:ilvl w:val="0"/>
          <w:numId w:val="8"/>
        </w:numPr>
        <w:autoSpaceDE w:val="0"/>
        <w:autoSpaceDN w:val="0"/>
        <w:adjustRightInd w:val="0"/>
        <w:spacing w:line="276" w:lineRule="auto"/>
        <w:ind w:left="426" w:right="-1"/>
        <w:jc w:val="both"/>
        <w:rPr>
          <w:rFonts w:ascii="Aller" w:hAnsi="Aller" w:cs="Segoe UI"/>
          <w:color w:val="292526"/>
        </w:rPr>
      </w:pPr>
      <w:r w:rsidRPr="009069EF">
        <w:rPr>
          <w:rFonts w:ascii="Aller" w:hAnsi="Aller" w:cs="Segoe UI"/>
        </w:rPr>
        <w:t>Test di densità ottica dei fumi</w:t>
      </w:r>
    </w:p>
    <w:p w14:paraId="2E604A75" w14:textId="77777777" w:rsidR="00E93259" w:rsidRPr="009069EF" w:rsidRDefault="00E93259" w:rsidP="00E93259">
      <w:pPr>
        <w:autoSpaceDE w:val="0"/>
        <w:autoSpaceDN w:val="0"/>
        <w:adjustRightInd w:val="0"/>
        <w:spacing w:after="240" w:line="276" w:lineRule="auto"/>
        <w:ind w:right="-1"/>
        <w:jc w:val="both"/>
        <w:rPr>
          <w:rFonts w:ascii="Aller" w:hAnsi="Aller" w:cs="Segoe UI"/>
          <w:b/>
          <w:bCs/>
          <w:color w:val="292526"/>
        </w:rPr>
      </w:pPr>
    </w:p>
    <w:p w14:paraId="3F1535CF" w14:textId="77777777" w:rsidR="00E93259" w:rsidRPr="009069EF" w:rsidRDefault="00E93259" w:rsidP="00E93259">
      <w:pPr>
        <w:autoSpaceDE w:val="0"/>
        <w:autoSpaceDN w:val="0"/>
        <w:adjustRightInd w:val="0"/>
        <w:spacing w:after="240" w:line="276" w:lineRule="auto"/>
        <w:ind w:right="-1"/>
        <w:jc w:val="both"/>
        <w:rPr>
          <w:rFonts w:ascii="Aller" w:hAnsi="Aller" w:cs="Arial"/>
          <w:b/>
          <w:bCs/>
          <w:color w:val="292526"/>
          <w:sz w:val="24"/>
          <w:szCs w:val="24"/>
          <w:u w:val="single"/>
        </w:rPr>
      </w:pPr>
      <w:r w:rsidRPr="009069EF">
        <w:rPr>
          <w:rFonts w:ascii="Aller" w:hAnsi="Aller" w:cs="Segoe UI"/>
          <w:b/>
          <w:bCs/>
          <w:color w:val="292526"/>
          <w:sz w:val="24"/>
          <w:szCs w:val="24"/>
          <w:u w:val="single"/>
        </w:rPr>
        <w:t>3.0 Requisiti della pellicola</w:t>
      </w:r>
    </w:p>
    <w:p w14:paraId="2BBE0EBB" w14:textId="77777777" w:rsidR="00E93259" w:rsidRPr="009069EF" w:rsidRDefault="00E93259" w:rsidP="00E93259">
      <w:pPr>
        <w:autoSpaceDE w:val="0"/>
        <w:autoSpaceDN w:val="0"/>
        <w:adjustRightInd w:val="0"/>
        <w:spacing w:line="276" w:lineRule="auto"/>
        <w:ind w:right="-1"/>
        <w:jc w:val="both"/>
        <w:rPr>
          <w:rFonts w:ascii="Aller" w:hAnsi="Aller" w:cs="Segoe UI"/>
          <w:b/>
          <w:bCs/>
          <w:color w:val="292526"/>
        </w:rPr>
      </w:pPr>
      <w:r w:rsidRPr="009069EF">
        <w:rPr>
          <w:rFonts w:ascii="Aller" w:hAnsi="Aller" w:cs="Segoe UI"/>
          <w:b/>
          <w:bCs/>
          <w:color w:val="292526"/>
        </w:rPr>
        <w:t>3.1 Materiale della pellicola</w:t>
      </w:r>
    </w:p>
    <w:p w14:paraId="3547EF2E" w14:textId="77777777" w:rsidR="00E93259" w:rsidRPr="009069EF" w:rsidRDefault="00E93259" w:rsidP="00E93259">
      <w:pPr>
        <w:autoSpaceDE w:val="0"/>
        <w:autoSpaceDN w:val="0"/>
        <w:adjustRightInd w:val="0"/>
        <w:spacing w:line="276" w:lineRule="auto"/>
        <w:ind w:right="-1"/>
        <w:jc w:val="both"/>
        <w:rPr>
          <w:rFonts w:ascii="Aller" w:hAnsi="Aller" w:cs="Segoe UI"/>
          <w:color w:val="292526"/>
        </w:rPr>
      </w:pPr>
      <w:r w:rsidRPr="009069EF">
        <w:rPr>
          <w:rFonts w:ascii="Aller" w:hAnsi="Aller" w:cs="Segoe UI"/>
          <w:color w:val="292526"/>
        </w:rPr>
        <w:t>La tecnologia delle pellicole per vetri è una tecnologia originale U.S.A si richiede per tanto un prodotto tecnologicamente avanzato made in usa.</w:t>
      </w:r>
    </w:p>
    <w:p w14:paraId="23AF89FC" w14:textId="77777777" w:rsidR="00E93259" w:rsidRPr="009069EF" w:rsidRDefault="00E93259" w:rsidP="00E93259">
      <w:pPr>
        <w:autoSpaceDE w:val="0"/>
        <w:autoSpaceDN w:val="0"/>
        <w:adjustRightInd w:val="0"/>
        <w:spacing w:line="276" w:lineRule="auto"/>
        <w:ind w:right="-1"/>
        <w:jc w:val="both"/>
        <w:rPr>
          <w:rFonts w:ascii="Aller" w:hAnsi="Aller" w:cs="Segoe UI"/>
          <w:color w:val="292526"/>
        </w:rPr>
      </w:pPr>
      <w:r w:rsidRPr="009069EF">
        <w:rPr>
          <w:rFonts w:ascii="Aller" w:hAnsi="Aller" w:cs="Segoe UI"/>
          <w:color w:val="292526"/>
        </w:rPr>
        <w:t xml:space="preserve">Il materiale per la costruzione della pellicola deve essere uno strato di poliestere otticamente chiaro. La superficie della pellicola a contatto con l’utente deve essere rivestita con uno strato acrilico resistente all’abrasione che ne aumenti la durabilità nel tempo. Il colore della pellicola deve essere perfettamente trasparente ed ottenuto da processo di </w:t>
      </w:r>
      <w:proofErr w:type="spellStart"/>
      <w:r w:rsidRPr="009069EF">
        <w:rPr>
          <w:rFonts w:ascii="Aller" w:hAnsi="Aller" w:cs="Segoe UI"/>
          <w:color w:val="292526"/>
        </w:rPr>
        <w:t>sputterizzazione</w:t>
      </w:r>
      <w:proofErr w:type="spellEnd"/>
      <w:r w:rsidRPr="009069EF">
        <w:rPr>
          <w:rFonts w:ascii="Aller" w:hAnsi="Aller" w:cs="Segoe UI"/>
          <w:color w:val="292526"/>
        </w:rPr>
        <w:t>, non deve contenere poliestere colorato tramite pigmenti. La pellicola deve essere uniforme e non contenere: puntini, striature, graffi e aloni.</w:t>
      </w:r>
    </w:p>
    <w:p w14:paraId="204D4CF5" w14:textId="77777777" w:rsidR="00E93259" w:rsidRPr="009069EF" w:rsidRDefault="00E93259" w:rsidP="00E93259">
      <w:pPr>
        <w:autoSpaceDE w:val="0"/>
        <w:autoSpaceDN w:val="0"/>
        <w:adjustRightInd w:val="0"/>
        <w:spacing w:after="240" w:line="276" w:lineRule="auto"/>
        <w:ind w:right="-1"/>
        <w:jc w:val="both"/>
        <w:rPr>
          <w:rFonts w:ascii="Aller" w:hAnsi="Aller" w:cs="Arial"/>
          <w:color w:val="292526"/>
        </w:rPr>
      </w:pPr>
      <w:r w:rsidRPr="009069EF">
        <w:rPr>
          <w:rFonts w:ascii="Aller" w:hAnsi="Aller" w:cs="Segoe UI"/>
          <w:color w:val="292526"/>
        </w:rPr>
        <w:t xml:space="preserve">La pellicola deve avere uno spessore nominale pari a </w:t>
      </w:r>
      <w:r w:rsidRPr="009069EF">
        <w:rPr>
          <w:rFonts w:ascii="Aller" w:hAnsi="Aller" w:cs="Segoe UI"/>
        </w:rPr>
        <w:t>200 micron</w:t>
      </w:r>
      <w:r w:rsidRPr="009069EF">
        <w:rPr>
          <w:rFonts w:ascii="Aller" w:hAnsi="Aller" w:cs="Segoe UI"/>
          <w:color w:val="292526"/>
        </w:rPr>
        <w:t xml:space="preserve"> e dimensioni tali da consentire l’applicazione su ogni singolo vetro senza giunzioni.</w:t>
      </w:r>
    </w:p>
    <w:p w14:paraId="508E26A0" w14:textId="77777777" w:rsidR="00E93259" w:rsidRPr="009069EF" w:rsidRDefault="00E93259" w:rsidP="00E93259">
      <w:pPr>
        <w:autoSpaceDE w:val="0"/>
        <w:autoSpaceDN w:val="0"/>
        <w:adjustRightInd w:val="0"/>
        <w:spacing w:line="276" w:lineRule="auto"/>
        <w:ind w:right="-1"/>
        <w:jc w:val="both"/>
        <w:rPr>
          <w:rFonts w:ascii="Aller" w:hAnsi="Aller" w:cs="Segoe UI"/>
          <w:b/>
          <w:bCs/>
          <w:color w:val="000000"/>
        </w:rPr>
      </w:pPr>
      <w:r w:rsidRPr="009069EF">
        <w:rPr>
          <w:rFonts w:ascii="Aller" w:hAnsi="Aller" w:cs="Segoe UI"/>
          <w:b/>
          <w:bCs/>
          <w:color w:val="000000"/>
        </w:rPr>
        <w:t>3.2 Sistema adesivo</w:t>
      </w:r>
    </w:p>
    <w:p w14:paraId="786C96DF" w14:textId="77777777" w:rsidR="00E93259" w:rsidRPr="009069EF" w:rsidRDefault="00E93259" w:rsidP="00E93259">
      <w:pPr>
        <w:autoSpaceDE w:val="0"/>
        <w:autoSpaceDN w:val="0"/>
        <w:adjustRightInd w:val="0"/>
        <w:spacing w:line="276" w:lineRule="auto"/>
        <w:ind w:right="-1"/>
        <w:jc w:val="both"/>
        <w:rPr>
          <w:rFonts w:ascii="Aller" w:hAnsi="Aller" w:cs="Segoe UI"/>
          <w:color w:val="000000"/>
        </w:rPr>
      </w:pPr>
      <w:r w:rsidRPr="009069EF">
        <w:rPr>
          <w:rFonts w:ascii="Aller" w:hAnsi="Aller" w:cs="Segoe UI"/>
          <w:color w:val="000000"/>
        </w:rPr>
        <w:t>la pellicola deve essere fornita con un adesivo acrilico resistente alle intemperie e sensibile alla pressione, che viene applicato uniformemente sulla superficie opposta al rivestimento resistente all’abrasione. L’adesivo deve essere protetto da un poliestere siliconato da togliere al momento della posa.</w:t>
      </w:r>
    </w:p>
    <w:p w14:paraId="78E4E58A" w14:textId="77777777" w:rsidR="00E93259" w:rsidRPr="009069EF" w:rsidRDefault="00E93259" w:rsidP="00E93259">
      <w:pPr>
        <w:autoSpaceDE w:val="0"/>
        <w:autoSpaceDN w:val="0"/>
        <w:adjustRightInd w:val="0"/>
        <w:spacing w:line="276" w:lineRule="auto"/>
        <w:ind w:right="-1"/>
        <w:jc w:val="both"/>
        <w:rPr>
          <w:rFonts w:ascii="Aller" w:hAnsi="Aller" w:cs="Segoe UI"/>
          <w:color w:val="000000"/>
        </w:rPr>
      </w:pPr>
      <w:r w:rsidRPr="009069EF">
        <w:rPr>
          <w:rFonts w:ascii="Aller" w:hAnsi="Aller" w:cs="Segoe UI"/>
          <w:color w:val="000000"/>
        </w:rPr>
        <w:t xml:space="preserve">L’adesivo deve essere otticamente chiaro e piano piatto senza presentare l’effetto a buccia d’arancio e deve essere esente da distorsioni ottiche. </w:t>
      </w:r>
    </w:p>
    <w:p w14:paraId="0046DB25" w14:textId="77777777" w:rsidR="00E93259" w:rsidRPr="009069EF" w:rsidRDefault="00E93259" w:rsidP="00E93259">
      <w:pPr>
        <w:autoSpaceDE w:val="0"/>
        <w:autoSpaceDN w:val="0"/>
        <w:adjustRightInd w:val="0"/>
        <w:spacing w:line="276" w:lineRule="auto"/>
        <w:ind w:right="-1"/>
        <w:jc w:val="both"/>
        <w:rPr>
          <w:rFonts w:ascii="Aller" w:hAnsi="Aller" w:cs="Segoe UI"/>
          <w:color w:val="000000"/>
          <w:u w:val="single"/>
        </w:rPr>
      </w:pPr>
      <w:r w:rsidRPr="009069EF">
        <w:rPr>
          <w:rFonts w:ascii="Aller" w:hAnsi="Aller" w:cs="Segoe UI"/>
          <w:color w:val="000000"/>
          <w:u w:val="single"/>
        </w:rPr>
        <w:t>Ad applicazione ultimata deve soddisfare i seguenti criteri:</w:t>
      </w:r>
    </w:p>
    <w:p w14:paraId="3951BF3B" w14:textId="77777777" w:rsidR="00E93259" w:rsidRPr="009069EF" w:rsidRDefault="00E93259" w:rsidP="00E93259">
      <w:pPr>
        <w:numPr>
          <w:ilvl w:val="0"/>
          <w:numId w:val="15"/>
        </w:numPr>
        <w:autoSpaceDE w:val="0"/>
        <w:autoSpaceDN w:val="0"/>
        <w:adjustRightInd w:val="0"/>
        <w:spacing w:line="276" w:lineRule="auto"/>
        <w:ind w:right="-1"/>
        <w:jc w:val="both"/>
        <w:rPr>
          <w:rFonts w:ascii="Aller" w:hAnsi="Aller" w:cs="Segoe UI"/>
          <w:color w:val="000000"/>
        </w:rPr>
      </w:pPr>
      <w:r w:rsidRPr="009069EF">
        <w:rPr>
          <w:rFonts w:ascii="Aller" w:hAnsi="Aller" w:cs="Segoe UI"/>
          <w:color w:val="000000"/>
        </w:rPr>
        <w:t>La pellicola, vista ad una distanza minima di circa 80 cm ed osservata da angolazioni fino a 45 gradi indipendentemente dal lato del vetro, non deve mostrare distorsioni ed effetto a buccia d’arancio.</w:t>
      </w:r>
    </w:p>
    <w:p w14:paraId="10221B65" w14:textId="77777777" w:rsidR="00E93259" w:rsidRPr="009069EF" w:rsidRDefault="00E93259" w:rsidP="00E93259">
      <w:pPr>
        <w:numPr>
          <w:ilvl w:val="0"/>
          <w:numId w:val="15"/>
        </w:numPr>
        <w:autoSpaceDE w:val="0"/>
        <w:autoSpaceDN w:val="0"/>
        <w:adjustRightInd w:val="0"/>
        <w:spacing w:after="240" w:line="276" w:lineRule="auto"/>
        <w:ind w:right="-1"/>
        <w:jc w:val="both"/>
        <w:rPr>
          <w:rFonts w:ascii="Aller" w:hAnsi="Aller" w:cs="Segoe UI"/>
          <w:color w:val="000000"/>
        </w:rPr>
      </w:pPr>
      <w:proofErr w:type="gramStart"/>
      <w:r w:rsidRPr="009069EF">
        <w:rPr>
          <w:rFonts w:ascii="Aller" w:hAnsi="Aller" w:cs="Segoe UI"/>
          <w:color w:val="000000"/>
        </w:rPr>
        <w:t>E’</w:t>
      </w:r>
      <w:proofErr w:type="gramEnd"/>
      <w:r w:rsidRPr="009069EF">
        <w:rPr>
          <w:rFonts w:ascii="Aller" w:hAnsi="Aller" w:cs="Segoe UI"/>
          <w:color w:val="000000"/>
        </w:rPr>
        <w:t xml:space="preserve"> obbligatorio sigillare con silicone neutro i bordi della pellicola applicata, per prevenire infiltrazioni di umidità o acqua sotto i bordi della pellicola stessa. </w:t>
      </w:r>
    </w:p>
    <w:p w14:paraId="0781B535" w14:textId="77777777" w:rsidR="00E93259" w:rsidRPr="009069EF" w:rsidRDefault="00E93259" w:rsidP="00E93259">
      <w:pPr>
        <w:autoSpaceDE w:val="0"/>
        <w:autoSpaceDN w:val="0"/>
        <w:adjustRightInd w:val="0"/>
        <w:spacing w:after="240"/>
        <w:ind w:right="-426"/>
        <w:rPr>
          <w:rFonts w:ascii="Aller" w:hAnsi="Aller" w:cs="Arial"/>
          <w:b/>
          <w:color w:val="000000"/>
        </w:rPr>
      </w:pPr>
      <w:r w:rsidRPr="009069EF">
        <w:rPr>
          <w:rFonts w:ascii="Aller" w:hAnsi="Aller" w:cs="Segoe UI"/>
          <w:b/>
          <w:color w:val="000000"/>
        </w:rPr>
        <w:t>3.3 Proprietà ottiche solari e fisiche del prodotto</w:t>
      </w:r>
    </w:p>
    <w:p w14:paraId="1611589F" w14:textId="77777777" w:rsidR="00E93259" w:rsidRPr="009069EF" w:rsidRDefault="00E93259" w:rsidP="00E93259">
      <w:pPr>
        <w:ind w:right="-426"/>
        <w:rPr>
          <w:rFonts w:ascii="Aller" w:hAnsi="Aller" w:cs="Arial"/>
          <w:noProof/>
          <w:color w:val="000000"/>
        </w:rPr>
      </w:pPr>
      <w:r w:rsidRPr="009069EF">
        <w:rPr>
          <w:rFonts w:ascii="Aller" w:hAnsi="Aller" w:cs="Arial"/>
          <w:b/>
          <w:color w:val="000000"/>
          <w:u w:val="single"/>
        </w:rPr>
        <w:t>I seguenti dati devono essere certificati da istituto indipendente</w:t>
      </w:r>
      <w:r>
        <w:rPr>
          <w:rFonts w:ascii="Aller" w:hAnsi="Aller" w:cs="Arial"/>
          <w:b/>
          <w:color w:val="000000"/>
          <w:u w:val="single"/>
        </w:rPr>
        <w:t xml:space="preserve"> su vetro da 3 mm</w:t>
      </w:r>
    </w:p>
    <w:p w14:paraId="4D278EBC" w14:textId="77777777" w:rsidR="00A64A3F" w:rsidRPr="00E93259" w:rsidRDefault="00A64A3F" w:rsidP="00CA444D">
      <w:pPr>
        <w:spacing w:line="276" w:lineRule="auto"/>
        <w:ind w:left="-426" w:right="-426"/>
        <w:rPr>
          <w:rFonts w:ascii="Aller" w:hAnsi="Aller" w:cs="Arial"/>
          <w:noProof/>
          <w:color w:val="000000"/>
          <w:sz w:val="24"/>
        </w:rPr>
      </w:pPr>
    </w:p>
    <w:tbl>
      <w:tblPr>
        <w:tblpPr w:leftFromText="141" w:rightFromText="141" w:vertAnchor="text" w:horzAnchor="margin" w:tblpY="56"/>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962"/>
      </w:tblGrid>
      <w:tr w:rsidR="00A64A3F" w:rsidRPr="00E93259" w14:paraId="4CC9D978" w14:textId="77777777" w:rsidTr="00E93259">
        <w:trPr>
          <w:trHeight w:val="294"/>
        </w:trPr>
        <w:tc>
          <w:tcPr>
            <w:tcW w:w="4962" w:type="dxa"/>
            <w:tcBorders>
              <w:top w:val="nil"/>
              <w:left w:val="nil"/>
              <w:right w:val="nil"/>
            </w:tcBorders>
            <w:shd w:val="clear" w:color="auto" w:fill="FFFFFF" w:themeFill="background1"/>
            <w:vAlign w:val="center"/>
          </w:tcPr>
          <w:p w14:paraId="019BB05F" w14:textId="77777777" w:rsidR="00A64A3F" w:rsidRPr="00E93259" w:rsidRDefault="00A64A3F" w:rsidP="00FB7F35">
            <w:pPr>
              <w:autoSpaceDE w:val="0"/>
              <w:autoSpaceDN w:val="0"/>
              <w:adjustRightInd w:val="0"/>
              <w:ind w:right="23"/>
              <w:jc w:val="both"/>
              <w:rPr>
                <w:rFonts w:ascii="Aller" w:hAnsi="Aller" w:cs="Segoe UI"/>
                <w:sz w:val="22"/>
              </w:rPr>
            </w:pPr>
            <w:bookmarkStart w:id="1" w:name="_Hlk42548163"/>
            <w:r w:rsidRPr="00E93259">
              <w:rPr>
                <w:rFonts w:ascii="Aller" w:hAnsi="Aller" w:cs="Segoe UI"/>
                <w:b/>
                <w:sz w:val="22"/>
              </w:rPr>
              <w:t>Energia Solare Totale:</w:t>
            </w:r>
          </w:p>
        </w:tc>
      </w:tr>
      <w:tr w:rsidR="00A64A3F" w:rsidRPr="00E93259" w14:paraId="3F88427F" w14:textId="77777777" w:rsidTr="00E93259">
        <w:trPr>
          <w:trHeight w:val="294"/>
        </w:trPr>
        <w:tc>
          <w:tcPr>
            <w:tcW w:w="4962" w:type="dxa"/>
            <w:tcBorders>
              <w:left w:val="nil"/>
              <w:right w:val="nil"/>
            </w:tcBorders>
            <w:shd w:val="clear" w:color="auto" w:fill="FFFFFF" w:themeFill="background1"/>
            <w:vAlign w:val="center"/>
          </w:tcPr>
          <w:p w14:paraId="76A8A9D5" w14:textId="6C6D1830"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Trasmessa</w:t>
            </w:r>
            <w:r w:rsidR="00056144" w:rsidRPr="00E93259">
              <w:rPr>
                <w:rFonts w:ascii="Aller" w:hAnsi="Aller" w:cs="Segoe UI"/>
                <w:sz w:val="22"/>
              </w:rPr>
              <w:t xml:space="preserve">                                                    </w:t>
            </w:r>
            <w:r w:rsidR="00E93259">
              <w:rPr>
                <w:rFonts w:ascii="Aller" w:hAnsi="Aller" w:cs="Segoe UI"/>
                <w:sz w:val="22"/>
              </w:rPr>
              <w:t xml:space="preserve">          </w:t>
            </w:r>
            <w:r w:rsidR="00056144" w:rsidRPr="00E93259">
              <w:rPr>
                <w:rFonts w:ascii="Aller" w:hAnsi="Aller" w:cs="Segoe UI"/>
                <w:sz w:val="22"/>
              </w:rPr>
              <w:t xml:space="preserve">        </w:t>
            </w:r>
            <w:r w:rsidR="001D0147" w:rsidRPr="00E93259">
              <w:rPr>
                <w:rFonts w:ascii="Aller" w:hAnsi="Aller" w:cs="Segoe UI"/>
                <w:sz w:val="22"/>
              </w:rPr>
              <w:t>15</w:t>
            </w:r>
            <w:r w:rsidRPr="00E93259">
              <w:rPr>
                <w:rFonts w:ascii="Aller" w:hAnsi="Aller" w:cs="Segoe UI"/>
                <w:sz w:val="22"/>
              </w:rPr>
              <w:t>%</w:t>
            </w:r>
          </w:p>
        </w:tc>
      </w:tr>
      <w:tr w:rsidR="00A64A3F" w:rsidRPr="00E93259" w14:paraId="67D1EF49" w14:textId="77777777" w:rsidTr="00E93259">
        <w:trPr>
          <w:trHeight w:val="294"/>
        </w:trPr>
        <w:tc>
          <w:tcPr>
            <w:tcW w:w="4962" w:type="dxa"/>
            <w:tcBorders>
              <w:left w:val="nil"/>
              <w:right w:val="nil"/>
            </w:tcBorders>
            <w:shd w:val="clear" w:color="auto" w:fill="FFFFFF" w:themeFill="background1"/>
            <w:vAlign w:val="center"/>
          </w:tcPr>
          <w:p w14:paraId="696BCE30" w14:textId="3045C779" w:rsidR="00A64A3F" w:rsidRPr="00E93259" w:rsidRDefault="00A64A3F" w:rsidP="00E93259">
            <w:pPr>
              <w:tabs>
                <w:tab w:val="right" w:pos="4431"/>
              </w:tabs>
              <w:autoSpaceDE w:val="0"/>
              <w:autoSpaceDN w:val="0"/>
              <w:adjustRightInd w:val="0"/>
              <w:ind w:right="-102"/>
              <w:jc w:val="both"/>
              <w:rPr>
                <w:rFonts w:ascii="Aller" w:hAnsi="Aller" w:cs="Segoe UI"/>
                <w:sz w:val="22"/>
              </w:rPr>
            </w:pPr>
            <w:r w:rsidRPr="00E93259">
              <w:rPr>
                <w:rFonts w:ascii="Aller" w:hAnsi="Aller" w:cs="Segoe UI"/>
                <w:sz w:val="22"/>
              </w:rPr>
              <w:t xml:space="preserve">Riflessa                        </w:t>
            </w:r>
            <w:r w:rsidR="00FB7F35" w:rsidRPr="00E93259">
              <w:rPr>
                <w:rFonts w:ascii="Aller" w:hAnsi="Aller" w:cs="Segoe UI"/>
                <w:sz w:val="22"/>
              </w:rPr>
              <w:t xml:space="preserve">  </w:t>
            </w:r>
            <w:r w:rsidRPr="00E93259">
              <w:rPr>
                <w:rFonts w:ascii="Aller" w:hAnsi="Aller" w:cs="Segoe UI"/>
                <w:sz w:val="22"/>
              </w:rPr>
              <w:t xml:space="preserve">      </w:t>
            </w:r>
            <w:r w:rsidR="001B74F7" w:rsidRPr="00E93259">
              <w:rPr>
                <w:rFonts w:ascii="Aller" w:hAnsi="Aller" w:cs="Segoe UI"/>
                <w:sz w:val="22"/>
              </w:rPr>
              <w:t xml:space="preserve">  </w:t>
            </w:r>
            <w:r w:rsidR="00056144" w:rsidRPr="00E93259">
              <w:rPr>
                <w:rFonts w:ascii="Aller" w:hAnsi="Aller" w:cs="Segoe UI"/>
                <w:sz w:val="22"/>
              </w:rPr>
              <w:t xml:space="preserve"> </w:t>
            </w:r>
            <w:r w:rsidR="001B74F7" w:rsidRPr="00E93259">
              <w:rPr>
                <w:rFonts w:ascii="Aller" w:hAnsi="Aller" w:cs="Segoe UI"/>
                <w:sz w:val="22"/>
              </w:rPr>
              <w:t xml:space="preserve">   </w:t>
            </w:r>
            <w:r w:rsidRPr="00E93259">
              <w:rPr>
                <w:rFonts w:ascii="Aller" w:hAnsi="Aller" w:cs="Segoe UI"/>
                <w:sz w:val="22"/>
              </w:rPr>
              <w:t xml:space="preserve">    </w:t>
            </w:r>
            <w:r w:rsidR="00FB7F35"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00E93259">
              <w:rPr>
                <w:rFonts w:ascii="Aller" w:hAnsi="Aller" w:cs="Segoe UI"/>
                <w:sz w:val="22"/>
              </w:rPr>
              <w:t xml:space="preserve">    </w:t>
            </w:r>
            <w:r w:rsidR="00056144" w:rsidRPr="00E93259">
              <w:rPr>
                <w:rFonts w:ascii="Aller" w:hAnsi="Aller" w:cs="Segoe UI"/>
                <w:sz w:val="22"/>
              </w:rPr>
              <w:t xml:space="preserve">   </w:t>
            </w:r>
            <w:r w:rsidR="001D0147" w:rsidRPr="00E93259">
              <w:rPr>
                <w:rFonts w:ascii="Aller" w:hAnsi="Aller" w:cs="Segoe UI"/>
                <w:sz w:val="22"/>
              </w:rPr>
              <w:t xml:space="preserve"> 39</w:t>
            </w:r>
            <w:r w:rsidRPr="00E93259">
              <w:rPr>
                <w:rFonts w:ascii="Aller" w:hAnsi="Aller" w:cs="Segoe UI"/>
                <w:sz w:val="22"/>
              </w:rPr>
              <w:t>%</w:t>
            </w:r>
          </w:p>
        </w:tc>
      </w:tr>
      <w:tr w:rsidR="00A64A3F" w:rsidRPr="00E93259" w14:paraId="5158322C" w14:textId="77777777" w:rsidTr="00E93259">
        <w:trPr>
          <w:trHeight w:val="294"/>
        </w:trPr>
        <w:tc>
          <w:tcPr>
            <w:tcW w:w="4962" w:type="dxa"/>
            <w:tcBorders>
              <w:left w:val="nil"/>
              <w:right w:val="nil"/>
            </w:tcBorders>
            <w:shd w:val="clear" w:color="auto" w:fill="FFFFFF" w:themeFill="background1"/>
            <w:vAlign w:val="center"/>
          </w:tcPr>
          <w:p w14:paraId="7BD5BA47" w14:textId="3696793C"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Assorbita                         </w:t>
            </w:r>
            <w:r w:rsidR="00056144"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Pr="00E93259">
              <w:rPr>
                <w:rFonts w:ascii="Aller" w:hAnsi="Aller" w:cs="Segoe UI"/>
                <w:sz w:val="22"/>
              </w:rPr>
              <w:t xml:space="preserve">   </w:t>
            </w:r>
            <w:r w:rsidR="00056144" w:rsidRPr="00E93259">
              <w:rPr>
                <w:rFonts w:ascii="Aller" w:hAnsi="Aller" w:cs="Segoe UI"/>
                <w:sz w:val="22"/>
              </w:rPr>
              <w:t xml:space="preserve">       </w:t>
            </w:r>
            <w:r w:rsidRP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Pr="00E93259">
              <w:rPr>
                <w:rFonts w:ascii="Aller" w:hAnsi="Aller" w:cs="Segoe UI"/>
                <w:sz w:val="22"/>
              </w:rPr>
              <w:t xml:space="preserve">  </w:t>
            </w:r>
            <w:r w:rsidR="00E93259">
              <w:rPr>
                <w:rFonts w:ascii="Aller" w:hAnsi="Aller" w:cs="Segoe UI"/>
                <w:sz w:val="22"/>
              </w:rPr>
              <w:t xml:space="preserve">   </w:t>
            </w:r>
            <w:r w:rsidRPr="00E93259">
              <w:rPr>
                <w:rFonts w:ascii="Aller" w:hAnsi="Aller" w:cs="Segoe UI"/>
                <w:sz w:val="22"/>
              </w:rPr>
              <w:t xml:space="preserve">     </w:t>
            </w:r>
            <w:r w:rsidR="001D0147" w:rsidRPr="00E93259">
              <w:rPr>
                <w:rFonts w:ascii="Aller" w:hAnsi="Aller" w:cs="Segoe UI"/>
                <w:sz w:val="22"/>
              </w:rPr>
              <w:t xml:space="preserve"> 46</w:t>
            </w:r>
            <w:r w:rsidRPr="00E93259">
              <w:rPr>
                <w:rFonts w:ascii="Aller" w:hAnsi="Aller" w:cs="Segoe UI"/>
                <w:sz w:val="22"/>
              </w:rPr>
              <w:t xml:space="preserve">% </w:t>
            </w:r>
          </w:p>
        </w:tc>
      </w:tr>
      <w:tr w:rsidR="00A64A3F" w:rsidRPr="00E93259" w14:paraId="202E1CAB" w14:textId="77777777" w:rsidTr="00E93259">
        <w:trPr>
          <w:trHeight w:val="294"/>
        </w:trPr>
        <w:tc>
          <w:tcPr>
            <w:tcW w:w="4962" w:type="dxa"/>
            <w:tcBorders>
              <w:left w:val="nil"/>
              <w:right w:val="nil"/>
            </w:tcBorders>
            <w:shd w:val="clear" w:color="auto" w:fill="FFFFFF" w:themeFill="background1"/>
            <w:vAlign w:val="center"/>
          </w:tcPr>
          <w:p w14:paraId="3F89AFE8" w14:textId="77777777" w:rsidR="00A64A3F" w:rsidRPr="00E93259" w:rsidRDefault="00A64A3F" w:rsidP="00056144">
            <w:pPr>
              <w:tabs>
                <w:tab w:val="right" w:pos="4962"/>
              </w:tabs>
              <w:autoSpaceDE w:val="0"/>
              <w:autoSpaceDN w:val="0"/>
              <w:adjustRightInd w:val="0"/>
              <w:ind w:right="-63"/>
              <w:jc w:val="both"/>
              <w:rPr>
                <w:rFonts w:ascii="Aller" w:hAnsi="Aller" w:cs="Segoe UI"/>
                <w:b/>
                <w:sz w:val="22"/>
              </w:rPr>
            </w:pPr>
            <w:r w:rsidRPr="00E93259">
              <w:rPr>
                <w:rFonts w:ascii="Aller" w:hAnsi="Aller" w:cs="Segoe UI"/>
                <w:b/>
                <w:sz w:val="22"/>
              </w:rPr>
              <w:t>Luce Visibile:</w:t>
            </w:r>
          </w:p>
        </w:tc>
      </w:tr>
      <w:tr w:rsidR="00A64A3F" w:rsidRPr="00E93259" w14:paraId="5C671510" w14:textId="77777777" w:rsidTr="00E93259">
        <w:trPr>
          <w:trHeight w:val="294"/>
        </w:trPr>
        <w:tc>
          <w:tcPr>
            <w:tcW w:w="4962" w:type="dxa"/>
            <w:tcBorders>
              <w:left w:val="nil"/>
              <w:right w:val="nil"/>
            </w:tcBorders>
            <w:shd w:val="clear" w:color="auto" w:fill="FFFFFF" w:themeFill="background1"/>
            <w:vAlign w:val="center"/>
          </w:tcPr>
          <w:p w14:paraId="240E873E" w14:textId="2214A498"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Trasmessa                          </w:t>
            </w:r>
            <w:r w:rsidR="00FB7F35" w:rsidRPr="00E93259">
              <w:rPr>
                <w:rFonts w:ascii="Aller" w:hAnsi="Aller" w:cs="Segoe UI"/>
                <w:sz w:val="22"/>
              </w:rPr>
              <w:t xml:space="preserve">   </w:t>
            </w:r>
            <w:r w:rsidRPr="00E93259">
              <w:rPr>
                <w:rFonts w:ascii="Aller" w:hAnsi="Aller" w:cs="Segoe UI"/>
                <w:sz w:val="22"/>
              </w:rPr>
              <w:t xml:space="preserve">                   </w:t>
            </w:r>
            <w:r w:rsidR="00FB7F35" w:rsidRPr="00E93259">
              <w:rPr>
                <w:rFonts w:ascii="Aller" w:hAnsi="Aller" w:cs="Segoe UI"/>
                <w:sz w:val="22"/>
              </w:rPr>
              <w:t xml:space="preserve">  </w:t>
            </w:r>
            <w:r w:rsidR="001B74F7" w:rsidRPr="00E93259">
              <w:rPr>
                <w:rFonts w:ascii="Aller" w:hAnsi="Aller" w:cs="Segoe UI"/>
                <w:sz w:val="22"/>
              </w:rPr>
              <w:t xml:space="preserve">   </w:t>
            </w:r>
            <w:r w:rsid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Pr="00E93259">
              <w:rPr>
                <w:rFonts w:ascii="Aller" w:hAnsi="Aller" w:cs="Segoe UI"/>
                <w:sz w:val="22"/>
              </w:rPr>
              <w:t xml:space="preserve">  </w:t>
            </w:r>
            <w:r w:rsidR="001D0147" w:rsidRPr="00E93259">
              <w:rPr>
                <w:rFonts w:ascii="Aller" w:hAnsi="Aller" w:cs="Segoe UI"/>
                <w:sz w:val="22"/>
              </w:rPr>
              <w:t>23</w:t>
            </w:r>
            <w:r w:rsidRPr="00E93259">
              <w:rPr>
                <w:rFonts w:ascii="Aller" w:hAnsi="Aller" w:cs="Segoe UI"/>
                <w:sz w:val="22"/>
              </w:rPr>
              <w:t xml:space="preserve">%               </w:t>
            </w:r>
          </w:p>
        </w:tc>
      </w:tr>
      <w:tr w:rsidR="00A64A3F" w:rsidRPr="00E93259" w14:paraId="05A83646" w14:textId="77777777" w:rsidTr="00E93259">
        <w:trPr>
          <w:trHeight w:val="294"/>
        </w:trPr>
        <w:tc>
          <w:tcPr>
            <w:tcW w:w="4962" w:type="dxa"/>
            <w:tcBorders>
              <w:left w:val="nil"/>
              <w:right w:val="nil"/>
            </w:tcBorders>
            <w:shd w:val="clear" w:color="auto" w:fill="FFFFFF" w:themeFill="background1"/>
            <w:vAlign w:val="center"/>
          </w:tcPr>
          <w:p w14:paraId="799FE1D9" w14:textId="6F8FD7D3"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Riflessa                                  </w:t>
            </w:r>
            <w:r w:rsidR="00FB7F35" w:rsidRPr="00E93259">
              <w:rPr>
                <w:rFonts w:ascii="Aller" w:hAnsi="Aller" w:cs="Segoe UI"/>
                <w:sz w:val="22"/>
              </w:rPr>
              <w:t xml:space="preserve"> </w:t>
            </w:r>
            <w:r w:rsidRPr="00E93259">
              <w:rPr>
                <w:rFonts w:ascii="Aller" w:hAnsi="Aller" w:cs="Segoe UI"/>
                <w:sz w:val="22"/>
              </w:rPr>
              <w:t xml:space="preserve">                </w:t>
            </w:r>
            <w:r w:rsidR="00FB7F35" w:rsidRP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Pr="00E93259">
              <w:rPr>
                <w:rFonts w:ascii="Aller" w:hAnsi="Aller" w:cs="Segoe UI"/>
                <w:sz w:val="22"/>
              </w:rPr>
              <w:t xml:space="preserve">  </w:t>
            </w:r>
            <w:r w:rsidR="00E93259">
              <w:rPr>
                <w:rFonts w:ascii="Aller" w:hAnsi="Aller" w:cs="Segoe UI"/>
                <w:sz w:val="22"/>
              </w:rPr>
              <w:t xml:space="preserve">     </w:t>
            </w:r>
            <w:r w:rsidR="002C5D37" w:rsidRPr="00E93259">
              <w:rPr>
                <w:rFonts w:ascii="Aller" w:hAnsi="Aller" w:cs="Segoe UI"/>
                <w:sz w:val="22"/>
              </w:rPr>
              <w:t xml:space="preserve"> </w:t>
            </w:r>
            <w:r w:rsidRPr="00E93259">
              <w:rPr>
                <w:rFonts w:ascii="Aller" w:hAnsi="Aller" w:cs="Segoe UI"/>
                <w:sz w:val="22"/>
              </w:rPr>
              <w:t xml:space="preserve"> </w:t>
            </w:r>
            <w:r w:rsidR="001D0147" w:rsidRPr="00E93259">
              <w:rPr>
                <w:rFonts w:ascii="Aller" w:hAnsi="Aller" w:cs="Segoe UI"/>
                <w:sz w:val="22"/>
              </w:rPr>
              <w:t xml:space="preserve"> </w:t>
            </w:r>
            <w:r w:rsidR="00056144" w:rsidRPr="00E93259">
              <w:rPr>
                <w:rFonts w:ascii="Aller" w:hAnsi="Aller" w:cs="Segoe UI"/>
                <w:sz w:val="22"/>
              </w:rPr>
              <w:t>2</w:t>
            </w:r>
            <w:r w:rsidR="0064144D" w:rsidRPr="00E93259">
              <w:rPr>
                <w:rFonts w:ascii="Aller" w:hAnsi="Aller" w:cs="Segoe UI"/>
                <w:sz w:val="22"/>
              </w:rPr>
              <w:t>8</w:t>
            </w:r>
            <w:r w:rsidRPr="00E93259">
              <w:rPr>
                <w:rFonts w:ascii="Aller" w:hAnsi="Aller" w:cs="Segoe UI"/>
                <w:sz w:val="22"/>
              </w:rPr>
              <w:t xml:space="preserve">% </w:t>
            </w:r>
          </w:p>
        </w:tc>
      </w:tr>
      <w:tr w:rsidR="002C5D37" w:rsidRPr="00E93259" w14:paraId="503ED9D9" w14:textId="77777777" w:rsidTr="00E93259">
        <w:trPr>
          <w:trHeight w:val="294"/>
        </w:trPr>
        <w:tc>
          <w:tcPr>
            <w:tcW w:w="4962" w:type="dxa"/>
            <w:tcBorders>
              <w:left w:val="nil"/>
              <w:right w:val="nil"/>
            </w:tcBorders>
            <w:shd w:val="clear" w:color="auto" w:fill="FFFFFF" w:themeFill="background1"/>
            <w:vAlign w:val="center"/>
          </w:tcPr>
          <w:p w14:paraId="2136D966" w14:textId="7C57A4CC" w:rsidR="002C5D37" w:rsidRPr="00E93259" w:rsidRDefault="002C5D37"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Riduzione abbaglio                                        </w:t>
            </w:r>
            <w:r w:rsidR="00E93259">
              <w:rPr>
                <w:rFonts w:ascii="Aller" w:hAnsi="Aller" w:cs="Segoe UI"/>
                <w:sz w:val="22"/>
              </w:rPr>
              <w:t xml:space="preserve"> </w:t>
            </w:r>
            <w:r w:rsidRPr="00E93259">
              <w:rPr>
                <w:rFonts w:ascii="Aller" w:hAnsi="Aller" w:cs="Segoe UI"/>
                <w:sz w:val="22"/>
              </w:rPr>
              <w:t xml:space="preserve">   </w:t>
            </w:r>
            <w:r w:rsidR="001D0147" w:rsidRPr="00E93259">
              <w:rPr>
                <w:rFonts w:ascii="Aller" w:hAnsi="Aller" w:cs="Segoe UI"/>
                <w:sz w:val="22"/>
              </w:rPr>
              <w:t xml:space="preserve">  </w:t>
            </w:r>
            <w:r w:rsidRPr="00E93259">
              <w:rPr>
                <w:rFonts w:ascii="Aller" w:hAnsi="Aller" w:cs="Segoe UI"/>
                <w:sz w:val="22"/>
              </w:rPr>
              <w:t xml:space="preserve"> </w:t>
            </w:r>
            <w:r w:rsidR="001D0147" w:rsidRPr="00E93259">
              <w:rPr>
                <w:rFonts w:ascii="Aller" w:hAnsi="Aller" w:cs="Segoe UI"/>
                <w:sz w:val="22"/>
              </w:rPr>
              <w:t>75</w:t>
            </w:r>
            <w:r w:rsidRPr="00E93259">
              <w:rPr>
                <w:rFonts w:ascii="Aller" w:hAnsi="Aller" w:cs="Segoe UI"/>
                <w:sz w:val="22"/>
              </w:rPr>
              <w:t>%</w:t>
            </w:r>
          </w:p>
        </w:tc>
      </w:tr>
      <w:tr w:rsidR="00A64A3F" w:rsidRPr="00E93259" w14:paraId="04D86286" w14:textId="77777777" w:rsidTr="00E93259">
        <w:trPr>
          <w:trHeight w:val="294"/>
        </w:trPr>
        <w:tc>
          <w:tcPr>
            <w:tcW w:w="4962" w:type="dxa"/>
            <w:tcBorders>
              <w:left w:val="nil"/>
              <w:right w:val="nil"/>
            </w:tcBorders>
            <w:shd w:val="clear" w:color="auto" w:fill="FFFFFF" w:themeFill="background1"/>
            <w:vAlign w:val="center"/>
          </w:tcPr>
          <w:p w14:paraId="163831BA" w14:textId="4EECCB19" w:rsidR="00A64A3F" w:rsidRPr="00E93259" w:rsidRDefault="00A64A3F" w:rsidP="00056144">
            <w:pPr>
              <w:tabs>
                <w:tab w:val="right" w:pos="4962"/>
              </w:tabs>
              <w:autoSpaceDE w:val="0"/>
              <w:autoSpaceDN w:val="0"/>
              <w:adjustRightInd w:val="0"/>
              <w:ind w:right="-63"/>
              <w:jc w:val="both"/>
              <w:rPr>
                <w:rFonts w:ascii="Aller" w:hAnsi="Aller" w:cs="Segoe UI"/>
                <w:b/>
                <w:sz w:val="22"/>
              </w:rPr>
            </w:pPr>
            <w:r w:rsidRPr="00E93259">
              <w:rPr>
                <w:rFonts w:ascii="Aller" w:hAnsi="Aller" w:cs="Segoe UI"/>
                <w:b/>
                <w:sz w:val="22"/>
              </w:rPr>
              <w:t xml:space="preserve">Raggi Ultravioletti Respinti                     </w:t>
            </w:r>
            <w:r w:rsidR="00FB7F35" w:rsidRPr="00E93259">
              <w:rPr>
                <w:rFonts w:ascii="Aller" w:hAnsi="Aller" w:cs="Segoe UI"/>
                <w:b/>
                <w:sz w:val="22"/>
              </w:rPr>
              <w:t xml:space="preserve"> </w:t>
            </w:r>
            <w:r w:rsidR="001B74F7" w:rsidRPr="00E93259">
              <w:rPr>
                <w:rFonts w:ascii="Aller" w:hAnsi="Aller" w:cs="Segoe UI"/>
                <w:b/>
                <w:sz w:val="22"/>
              </w:rPr>
              <w:t xml:space="preserve"> </w:t>
            </w:r>
            <w:r w:rsidR="00E93259">
              <w:rPr>
                <w:rFonts w:ascii="Aller" w:hAnsi="Aller" w:cs="Segoe UI"/>
                <w:b/>
                <w:sz w:val="22"/>
              </w:rPr>
              <w:t xml:space="preserve">    </w:t>
            </w:r>
            <w:r w:rsidR="001B74F7" w:rsidRPr="00E93259">
              <w:rPr>
                <w:rFonts w:ascii="Aller" w:hAnsi="Aller" w:cs="Segoe UI"/>
                <w:b/>
                <w:sz w:val="22"/>
              </w:rPr>
              <w:t xml:space="preserve">     </w:t>
            </w:r>
            <w:r w:rsidR="00FB7F35" w:rsidRPr="00E93259">
              <w:rPr>
                <w:rFonts w:ascii="Aller" w:hAnsi="Aller" w:cs="Segoe UI"/>
                <w:b/>
                <w:sz w:val="22"/>
              </w:rPr>
              <w:t xml:space="preserve"> 9</w:t>
            </w:r>
            <w:r w:rsidRPr="00E93259">
              <w:rPr>
                <w:rFonts w:ascii="Aller" w:hAnsi="Aller" w:cs="Segoe UI"/>
                <w:b/>
                <w:sz w:val="22"/>
              </w:rPr>
              <w:t>9%</w:t>
            </w:r>
          </w:p>
        </w:tc>
      </w:tr>
      <w:tr w:rsidR="00A64A3F" w:rsidRPr="00E93259" w14:paraId="7EA878AF" w14:textId="77777777" w:rsidTr="00E93259">
        <w:trPr>
          <w:trHeight w:val="294"/>
        </w:trPr>
        <w:tc>
          <w:tcPr>
            <w:tcW w:w="4962" w:type="dxa"/>
            <w:tcBorders>
              <w:left w:val="nil"/>
              <w:right w:val="nil"/>
            </w:tcBorders>
            <w:shd w:val="clear" w:color="auto" w:fill="FFFFFF" w:themeFill="background1"/>
            <w:vAlign w:val="center"/>
          </w:tcPr>
          <w:p w14:paraId="7C4859C3" w14:textId="410E3395"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Coefficiente di schermatura                         </w:t>
            </w:r>
            <w:r w:rsidR="001B74F7" w:rsidRPr="00E93259">
              <w:rPr>
                <w:rFonts w:ascii="Aller" w:hAnsi="Aller" w:cs="Segoe UI"/>
                <w:sz w:val="22"/>
              </w:rPr>
              <w:t xml:space="preserve">      </w:t>
            </w:r>
            <w:r w:rsidR="00056144" w:rsidRPr="00E93259">
              <w:rPr>
                <w:rFonts w:ascii="Aller" w:hAnsi="Aller" w:cs="Segoe UI"/>
                <w:sz w:val="22"/>
              </w:rPr>
              <w:t xml:space="preserve">   </w:t>
            </w:r>
            <w:r w:rsidR="001D0147" w:rsidRPr="00E93259">
              <w:rPr>
                <w:rFonts w:ascii="Aller" w:hAnsi="Aller" w:cs="Segoe UI"/>
                <w:sz w:val="22"/>
              </w:rPr>
              <w:t>0.32</w:t>
            </w:r>
          </w:p>
        </w:tc>
      </w:tr>
      <w:tr w:rsidR="0064144D" w:rsidRPr="00E93259" w14:paraId="25E10F7D" w14:textId="77777777" w:rsidTr="00E93259">
        <w:trPr>
          <w:trHeight w:val="294"/>
        </w:trPr>
        <w:tc>
          <w:tcPr>
            <w:tcW w:w="4962" w:type="dxa"/>
            <w:tcBorders>
              <w:left w:val="nil"/>
              <w:right w:val="nil"/>
            </w:tcBorders>
            <w:shd w:val="clear" w:color="auto" w:fill="FFFFFF" w:themeFill="background1"/>
            <w:vAlign w:val="center"/>
          </w:tcPr>
          <w:p w14:paraId="202AD2AE" w14:textId="689E5F15" w:rsidR="0064144D" w:rsidRPr="00E93259" w:rsidRDefault="0064144D" w:rsidP="0064144D">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Fattore g               </w:t>
            </w:r>
            <w:r w:rsidR="001D0147" w:rsidRPr="00E93259">
              <w:rPr>
                <w:rFonts w:ascii="Aller" w:hAnsi="Aller" w:cs="Segoe UI"/>
                <w:sz w:val="22"/>
              </w:rPr>
              <w:t xml:space="preserve">                                             </w:t>
            </w:r>
            <w:r w:rsidR="00E93259">
              <w:rPr>
                <w:rFonts w:ascii="Aller" w:hAnsi="Aller" w:cs="Segoe UI"/>
                <w:sz w:val="22"/>
              </w:rPr>
              <w:t xml:space="preserve">   </w:t>
            </w:r>
            <w:r w:rsidR="001D0147" w:rsidRPr="00E93259">
              <w:rPr>
                <w:rFonts w:ascii="Aller" w:hAnsi="Aller" w:cs="Segoe UI"/>
                <w:sz w:val="22"/>
              </w:rPr>
              <w:t xml:space="preserve">    </w:t>
            </w:r>
            <w:r w:rsidRPr="00E93259">
              <w:rPr>
                <w:rFonts w:ascii="Aller" w:hAnsi="Aller" w:cs="Segoe UI"/>
                <w:sz w:val="22"/>
              </w:rPr>
              <w:t>0.</w:t>
            </w:r>
            <w:r w:rsidR="001D0147" w:rsidRPr="00E93259">
              <w:rPr>
                <w:rFonts w:ascii="Aller" w:hAnsi="Aller" w:cs="Segoe UI"/>
                <w:sz w:val="22"/>
              </w:rPr>
              <w:t>28</w:t>
            </w:r>
          </w:p>
        </w:tc>
      </w:tr>
      <w:tr w:rsidR="0064144D" w:rsidRPr="00E93259" w14:paraId="3BC5F8D0" w14:textId="77777777" w:rsidTr="00E93259">
        <w:trPr>
          <w:trHeight w:val="294"/>
        </w:trPr>
        <w:tc>
          <w:tcPr>
            <w:tcW w:w="4962" w:type="dxa"/>
            <w:tcBorders>
              <w:left w:val="nil"/>
              <w:right w:val="nil"/>
            </w:tcBorders>
            <w:shd w:val="clear" w:color="auto" w:fill="FFFFFF" w:themeFill="background1"/>
            <w:vAlign w:val="center"/>
          </w:tcPr>
          <w:p w14:paraId="461C03AE" w14:textId="1EB29C2C" w:rsidR="0064144D" w:rsidRPr="00E93259" w:rsidRDefault="0064144D" w:rsidP="0064144D">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Infrarossi respinti                                           </w:t>
            </w:r>
            <w:r w:rsidR="00E93259">
              <w:rPr>
                <w:rFonts w:ascii="Aller" w:hAnsi="Aller" w:cs="Segoe UI"/>
                <w:sz w:val="22"/>
              </w:rPr>
              <w:t xml:space="preserve"> </w:t>
            </w:r>
            <w:r w:rsidRPr="00E93259">
              <w:rPr>
                <w:rFonts w:ascii="Aller" w:hAnsi="Aller" w:cs="Segoe UI"/>
                <w:sz w:val="22"/>
              </w:rPr>
              <w:t xml:space="preserve">      9</w:t>
            </w:r>
            <w:r w:rsidR="001D0147" w:rsidRPr="00E93259">
              <w:rPr>
                <w:rFonts w:ascii="Aller" w:hAnsi="Aller" w:cs="Segoe UI"/>
                <w:sz w:val="22"/>
              </w:rPr>
              <w:t>2</w:t>
            </w:r>
            <w:r w:rsidRPr="00E93259">
              <w:rPr>
                <w:rFonts w:ascii="Aller" w:hAnsi="Aller" w:cs="Segoe UI"/>
                <w:sz w:val="22"/>
              </w:rPr>
              <w:t>%</w:t>
            </w:r>
          </w:p>
        </w:tc>
      </w:tr>
      <w:tr w:rsidR="00A64A3F" w:rsidRPr="00E93259" w14:paraId="1EBC487C" w14:textId="77777777" w:rsidTr="00E93259">
        <w:trPr>
          <w:trHeight w:val="294"/>
        </w:trPr>
        <w:tc>
          <w:tcPr>
            <w:tcW w:w="4962" w:type="dxa"/>
            <w:tcBorders>
              <w:left w:val="nil"/>
              <w:right w:val="nil"/>
            </w:tcBorders>
            <w:shd w:val="clear" w:color="auto" w:fill="FFFFFF" w:themeFill="background1"/>
            <w:vAlign w:val="center"/>
          </w:tcPr>
          <w:p w14:paraId="34E70BCB" w14:textId="79BEFD7D" w:rsidR="00A64A3F" w:rsidRPr="00E93259" w:rsidRDefault="00A64A3F" w:rsidP="00056144">
            <w:pPr>
              <w:tabs>
                <w:tab w:val="right" w:pos="4962"/>
              </w:tabs>
              <w:autoSpaceDE w:val="0"/>
              <w:autoSpaceDN w:val="0"/>
              <w:adjustRightInd w:val="0"/>
              <w:ind w:right="-63"/>
              <w:jc w:val="both"/>
              <w:rPr>
                <w:rFonts w:ascii="Aller" w:hAnsi="Aller" w:cs="Segoe UI"/>
                <w:b/>
                <w:sz w:val="22"/>
              </w:rPr>
            </w:pPr>
            <w:r w:rsidRPr="00E93259">
              <w:rPr>
                <w:rFonts w:ascii="Aller" w:hAnsi="Aller" w:cs="Segoe UI"/>
                <w:b/>
                <w:sz w:val="22"/>
              </w:rPr>
              <w:t>Totale Energia Solare Respinta</w:t>
            </w:r>
            <w:r w:rsidR="001B74F7" w:rsidRPr="00E93259">
              <w:rPr>
                <w:rFonts w:ascii="Aller" w:hAnsi="Aller" w:cs="Segoe UI"/>
                <w:b/>
                <w:sz w:val="22"/>
              </w:rPr>
              <w:t xml:space="preserve">  </w:t>
            </w:r>
            <w:r w:rsidRPr="00E93259">
              <w:rPr>
                <w:rFonts w:ascii="Aller" w:hAnsi="Aller" w:cs="Segoe UI"/>
                <w:b/>
                <w:sz w:val="22"/>
              </w:rPr>
              <w:t xml:space="preserve">   </w:t>
            </w:r>
            <w:r w:rsidR="00FB7F35" w:rsidRPr="00E93259">
              <w:rPr>
                <w:rFonts w:ascii="Aller" w:hAnsi="Aller" w:cs="Segoe UI"/>
                <w:b/>
                <w:sz w:val="22"/>
              </w:rPr>
              <w:t xml:space="preserve">  </w:t>
            </w:r>
            <w:r w:rsidRPr="00E93259">
              <w:rPr>
                <w:rFonts w:ascii="Aller" w:hAnsi="Aller" w:cs="Segoe UI"/>
                <w:b/>
                <w:sz w:val="22"/>
              </w:rPr>
              <w:t xml:space="preserve">        </w:t>
            </w:r>
            <w:r w:rsidR="001B74F7" w:rsidRPr="00E93259">
              <w:rPr>
                <w:rFonts w:ascii="Aller" w:hAnsi="Aller" w:cs="Segoe UI"/>
                <w:b/>
                <w:sz w:val="22"/>
              </w:rPr>
              <w:t xml:space="preserve">    </w:t>
            </w:r>
            <w:r w:rsidR="00E93259">
              <w:rPr>
                <w:rFonts w:ascii="Aller" w:hAnsi="Aller" w:cs="Segoe UI"/>
                <w:b/>
                <w:sz w:val="22"/>
              </w:rPr>
              <w:t xml:space="preserve">   </w:t>
            </w:r>
            <w:r w:rsidR="001B74F7" w:rsidRPr="00E93259">
              <w:rPr>
                <w:rFonts w:ascii="Aller" w:hAnsi="Aller" w:cs="Segoe UI"/>
                <w:b/>
                <w:sz w:val="22"/>
              </w:rPr>
              <w:t xml:space="preserve">    </w:t>
            </w:r>
            <w:r w:rsidR="001D0147" w:rsidRPr="00E93259">
              <w:rPr>
                <w:rFonts w:ascii="Aller" w:hAnsi="Aller" w:cs="Segoe UI"/>
                <w:b/>
                <w:sz w:val="22"/>
              </w:rPr>
              <w:t>72</w:t>
            </w:r>
            <w:r w:rsidRPr="00E93259">
              <w:rPr>
                <w:rFonts w:ascii="Aller" w:hAnsi="Aller" w:cs="Segoe UI"/>
                <w:b/>
                <w:sz w:val="22"/>
              </w:rPr>
              <w:t xml:space="preserve">% </w:t>
            </w:r>
          </w:p>
        </w:tc>
      </w:tr>
      <w:tr w:rsidR="00A64A3F" w:rsidRPr="00E93259" w14:paraId="7680A6F5" w14:textId="77777777" w:rsidTr="00E93259">
        <w:trPr>
          <w:trHeight w:val="294"/>
        </w:trPr>
        <w:tc>
          <w:tcPr>
            <w:tcW w:w="4962" w:type="dxa"/>
            <w:tcBorders>
              <w:left w:val="nil"/>
              <w:right w:val="nil"/>
            </w:tcBorders>
            <w:shd w:val="clear" w:color="auto" w:fill="FFFFFF" w:themeFill="background1"/>
            <w:vAlign w:val="center"/>
          </w:tcPr>
          <w:p w14:paraId="38357971" w14:textId="77777777" w:rsidR="00A64A3F" w:rsidRPr="00E93259" w:rsidRDefault="00A64A3F" w:rsidP="00056144">
            <w:pPr>
              <w:tabs>
                <w:tab w:val="right" w:pos="4962"/>
              </w:tabs>
              <w:autoSpaceDE w:val="0"/>
              <w:autoSpaceDN w:val="0"/>
              <w:adjustRightInd w:val="0"/>
              <w:ind w:right="34"/>
              <w:jc w:val="both"/>
              <w:rPr>
                <w:rFonts w:ascii="Aller" w:hAnsi="Aller" w:cs="Segoe UI"/>
                <w:b/>
                <w:sz w:val="22"/>
              </w:rPr>
            </w:pPr>
          </w:p>
        </w:tc>
      </w:tr>
      <w:tr w:rsidR="00A64A3F" w:rsidRPr="00E93259" w14:paraId="3E0C6659" w14:textId="77777777" w:rsidTr="00E93259">
        <w:trPr>
          <w:trHeight w:val="294"/>
        </w:trPr>
        <w:tc>
          <w:tcPr>
            <w:tcW w:w="4962" w:type="dxa"/>
            <w:tcBorders>
              <w:left w:val="nil"/>
              <w:right w:val="nil"/>
            </w:tcBorders>
            <w:shd w:val="clear" w:color="auto" w:fill="FFFFFF" w:themeFill="background1"/>
            <w:vAlign w:val="center"/>
          </w:tcPr>
          <w:p w14:paraId="40920D13" w14:textId="77777777" w:rsidR="00A64A3F" w:rsidRPr="00E93259" w:rsidRDefault="00A64A3F" w:rsidP="00056144">
            <w:pPr>
              <w:tabs>
                <w:tab w:val="right" w:pos="4962"/>
              </w:tabs>
              <w:autoSpaceDE w:val="0"/>
              <w:autoSpaceDN w:val="0"/>
              <w:adjustRightInd w:val="0"/>
              <w:ind w:right="34"/>
              <w:jc w:val="both"/>
              <w:rPr>
                <w:rFonts w:ascii="Aller" w:hAnsi="Aller" w:cs="Segoe UI"/>
                <w:b/>
                <w:sz w:val="22"/>
              </w:rPr>
            </w:pPr>
            <w:r w:rsidRPr="00E93259">
              <w:rPr>
                <w:rFonts w:ascii="Aller" w:hAnsi="Aller" w:cs="Segoe UI"/>
                <w:b/>
                <w:sz w:val="22"/>
              </w:rPr>
              <w:t>Proprietà Fisiche:</w:t>
            </w:r>
          </w:p>
        </w:tc>
      </w:tr>
      <w:tr w:rsidR="00A64A3F" w:rsidRPr="00E93259" w14:paraId="4E14A2ED" w14:textId="77777777" w:rsidTr="00E93259">
        <w:trPr>
          <w:trHeight w:val="294"/>
        </w:trPr>
        <w:tc>
          <w:tcPr>
            <w:tcW w:w="4962" w:type="dxa"/>
            <w:tcBorders>
              <w:left w:val="nil"/>
              <w:right w:val="nil"/>
            </w:tcBorders>
            <w:shd w:val="clear" w:color="auto" w:fill="FFFFFF" w:themeFill="background1"/>
            <w:vAlign w:val="center"/>
          </w:tcPr>
          <w:p w14:paraId="7CBF3301" w14:textId="07028329"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Spessore pellicola</w:t>
            </w:r>
            <w:r w:rsidR="00FB7F35" w:rsidRP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00E93259">
              <w:rPr>
                <w:rFonts w:ascii="Aller" w:hAnsi="Aller" w:cs="Segoe UI"/>
                <w:sz w:val="22"/>
              </w:rPr>
              <w:t xml:space="preserve">  </w:t>
            </w:r>
            <w:r w:rsidR="00FB7F35" w:rsidRPr="00E93259">
              <w:rPr>
                <w:rFonts w:ascii="Aller" w:hAnsi="Aller" w:cs="Segoe UI"/>
                <w:sz w:val="22"/>
              </w:rPr>
              <w:t xml:space="preserve">       </w:t>
            </w:r>
            <w:r w:rsidR="001D0147" w:rsidRPr="00E93259">
              <w:rPr>
                <w:rFonts w:ascii="Aller" w:hAnsi="Aller" w:cs="Segoe UI"/>
                <w:sz w:val="22"/>
              </w:rPr>
              <w:t>2</w:t>
            </w:r>
            <w:r w:rsidR="00FB7F35" w:rsidRPr="00E93259">
              <w:rPr>
                <w:rFonts w:ascii="Aller" w:hAnsi="Aller" w:cs="Segoe UI"/>
                <w:sz w:val="22"/>
              </w:rPr>
              <w:t>00 µ</w:t>
            </w:r>
          </w:p>
        </w:tc>
      </w:tr>
      <w:tr w:rsidR="00A64A3F" w:rsidRPr="00E93259" w14:paraId="1158041F" w14:textId="77777777" w:rsidTr="00E93259">
        <w:trPr>
          <w:trHeight w:val="294"/>
        </w:trPr>
        <w:tc>
          <w:tcPr>
            <w:tcW w:w="4962" w:type="dxa"/>
            <w:tcBorders>
              <w:left w:val="nil"/>
              <w:right w:val="nil"/>
            </w:tcBorders>
            <w:shd w:val="clear" w:color="auto" w:fill="FFFFFF" w:themeFill="background1"/>
            <w:vAlign w:val="center"/>
          </w:tcPr>
          <w:p w14:paraId="08BB37CA" w14:textId="57656DA7"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 xml:space="preserve">Struttura   </w:t>
            </w:r>
            <w:r w:rsidR="00FB7F35" w:rsidRPr="00E93259">
              <w:rPr>
                <w:rFonts w:ascii="Aller" w:hAnsi="Aller" w:cs="Segoe UI"/>
                <w:sz w:val="22"/>
              </w:rPr>
              <w:t xml:space="preserve">  </w:t>
            </w:r>
            <w:r w:rsidRPr="00E93259">
              <w:rPr>
                <w:rFonts w:ascii="Aller" w:hAnsi="Aller" w:cs="Segoe UI"/>
                <w:sz w:val="22"/>
              </w:rPr>
              <w:t xml:space="preserve">                      </w:t>
            </w:r>
            <w:r w:rsidR="00FB7F35" w:rsidRP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Pr="00E93259">
              <w:rPr>
                <w:rFonts w:ascii="Aller" w:hAnsi="Aller" w:cs="Segoe UI"/>
                <w:sz w:val="22"/>
              </w:rPr>
              <w:t xml:space="preserve">          </w:t>
            </w:r>
            <w:r w:rsidR="00E93259">
              <w:rPr>
                <w:rFonts w:ascii="Aller" w:hAnsi="Aller" w:cs="Segoe UI"/>
                <w:sz w:val="22"/>
              </w:rPr>
              <w:t xml:space="preserve">  </w:t>
            </w:r>
            <w:r w:rsidRPr="00E93259">
              <w:rPr>
                <w:rFonts w:ascii="Aller" w:hAnsi="Aller" w:cs="Segoe UI"/>
                <w:sz w:val="22"/>
              </w:rPr>
              <w:t xml:space="preserve"> </w:t>
            </w:r>
            <w:proofErr w:type="spellStart"/>
            <w:r w:rsidR="0064144D" w:rsidRPr="00E93259">
              <w:rPr>
                <w:rFonts w:ascii="Aller" w:hAnsi="Aller" w:cs="Segoe UI"/>
                <w:sz w:val="22"/>
              </w:rPr>
              <w:t>multilaminato</w:t>
            </w:r>
            <w:proofErr w:type="spellEnd"/>
          </w:p>
        </w:tc>
      </w:tr>
      <w:tr w:rsidR="00A64A3F" w:rsidRPr="00E93259" w14:paraId="19C032E3" w14:textId="77777777" w:rsidTr="00E93259">
        <w:trPr>
          <w:trHeight w:val="294"/>
        </w:trPr>
        <w:tc>
          <w:tcPr>
            <w:tcW w:w="4962" w:type="dxa"/>
            <w:tcBorders>
              <w:left w:val="nil"/>
              <w:right w:val="nil"/>
            </w:tcBorders>
            <w:shd w:val="clear" w:color="auto" w:fill="FFFFFF" w:themeFill="background1"/>
            <w:vAlign w:val="center"/>
          </w:tcPr>
          <w:p w14:paraId="78A2D487" w14:textId="692C96F4"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Resistenza alla t</w:t>
            </w:r>
            <w:r w:rsidR="00FB7F35" w:rsidRPr="00E93259">
              <w:rPr>
                <w:rFonts w:ascii="Aller" w:hAnsi="Aller" w:cs="Segoe UI"/>
                <w:sz w:val="22"/>
              </w:rPr>
              <w:t xml:space="preserve">razione       </w:t>
            </w:r>
            <w:r w:rsidR="001B74F7" w:rsidRPr="00E93259">
              <w:rPr>
                <w:rFonts w:ascii="Aller" w:hAnsi="Aller" w:cs="Segoe UI"/>
                <w:sz w:val="22"/>
              </w:rPr>
              <w:t xml:space="preserve">      </w:t>
            </w:r>
            <w:r w:rsidR="001D0147" w:rsidRPr="00E93259">
              <w:rPr>
                <w:rFonts w:ascii="Aller" w:hAnsi="Aller" w:cs="Segoe UI"/>
                <w:sz w:val="22"/>
              </w:rPr>
              <w:t xml:space="preserve">  </w:t>
            </w:r>
            <w:r w:rsidR="00FB7F35" w:rsidRPr="00E93259">
              <w:rPr>
                <w:rFonts w:ascii="Aller" w:hAnsi="Aller" w:cs="Segoe UI"/>
                <w:sz w:val="22"/>
              </w:rPr>
              <w:t>MD/TD 172 N/mm</w:t>
            </w:r>
            <w:r w:rsidR="00FB7F35" w:rsidRPr="00E93259">
              <w:rPr>
                <w:rFonts w:ascii="Aller" w:hAnsi="Aller" w:cs="Segoe UI"/>
                <w:sz w:val="22"/>
                <w:vertAlign w:val="superscript"/>
              </w:rPr>
              <w:t>2</w:t>
            </w:r>
          </w:p>
        </w:tc>
      </w:tr>
      <w:tr w:rsidR="00A64A3F" w:rsidRPr="00E93259" w14:paraId="541C381F" w14:textId="77777777" w:rsidTr="00E93259">
        <w:trPr>
          <w:trHeight w:val="294"/>
        </w:trPr>
        <w:tc>
          <w:tcPr>
            <w:tcW w:w="4962" w:type="dxa"/>
            <w:tcBorders>
              <w:left w:val="nil"/>
              <w:right w:val="nil"/>
            </w:tcBorders>
            <w:shd w:val="clear" w:color="auto" w:fill="FFFFFF" w:themeFill="background1"/>
            <w:vAlign w:val="center"/>
          </w:tcPr>
          <w:p w14:paraId="7D6CDB0B" w14:textId="12C2A048" w:rsidR="00A64A3F" w:rsidRPr="00E93259" w:rsidRDefault="00A64A3F" w:rsidP="00056144">
            <w:pPr>
              <w:tabs>
                <w:tab w:val="right" w:pos="4962"/>
              </w:tabs>
              <w:autoSpaceDE w:val="0"/>
              <w:autoSpaceDN w:val="0"/>
              <w:adjustRightInd w:val="0"/>
              <w:ind w:right="-63"/>
              <w:jc w:val="both"/>
              <w:rPr>
                <w:rFonts w:ascii="Aller" w:hAnsi="Aller" w:cs="Segoe UI"/>
                <w:sz w:val="22"/>
              </w:rPr>
            </w:pPr>
            <w:r w:rsidRPr="00E93259">
              <w:rPr>
                <w:rFonts w:ascii="Aller" w:hAnsi="Aller" w:cs="Segoe UI"/>
                <w:sz w:val="22"/>
              </w:rPr>
              <w:t>Resistenza alla rottura</w:t>
            </w:r>
            <w:r w:rsidR="00FB7F35" w:rsidRPr="00E93259">
              <w:rPr>
                <w:rFonts w:ascii="Aller" w:hAnsi="Aller" w:cs="Segoe UI"/>
                <w:sz w:val="22"/>
              </w:rPr>
              <w:t xml:space="preserve">               </w:t>
            </w:r>
            <w:r w:rsidR="001B74F7" w:rsidRPr="00E93259">
              <w:rPr>
                <w:rFonts w:ascii="Aller" w:hAnsi="Aller" w:cs="Segoe UI"/>
                <w:sz w:val="22"/>
              </w:rPr>
              <w:t xml:space="preserve">       </w:t>
            </w:r>
            <w:r w:rsidR="00FB7F35" w:rsidRPr="00E93259">
              <w:rPr>
                <w:rFonts w:ascii="Aller" w:hAnsi="Aller" w:cs="Segoe UI"/>
                <w:sz w:val="22"/>
              </w:rPr>
              <w:t xml:space="preserve">     </w:t>
            </w:r>
            <w:r w:rsidR="001D0147" w:rsidRPr="00E93259">
              <w:rPr>
                <w:rFonts w:ascii="Aller" w:hAnsi="Aller" w:cs="Segoe UI"/>
                <w:sz w:val="22"/>
              </w:rPr>
              <w:t>30</w:t>
            </w:r>
            <w:r w:rsidR="00FB7F35" w:rsidRPr="00E93259">
              <w:rPr>
                <w:rFonts w:ascii="Aller" w:hAnsi="Aller" w:cs="Segoe UI"/>
                <w:sz w:val="22"/>
              </w:rPr>
              <w:t>.</w:t>
            </w:r>
            <w:r w:rsidR="001D0147" w:rsidRPr="00E93259">
              <w:rPr>
                <w:rFonts w:ascii="Aller" w:hAnsi="Aller" w:cs="Segoe UI"/>
                <w:sz w:val="22"/>
              </w:rPr>
              <w:t>65</w:t>
            </w:r>
            <w:r w:rsidR="00FB7F35" w:rsidRPr="00E93259">
              <w:rPr>
                <w:rFonts w:ascii="Aller" w:hAnsi="Aller" w:cs="Segoe UI"/>
                <w:sz w:val="22"/>
              </w:rPr>
              <w:t xml:space="preserve"> N/mm</w:t>
            </w:r>
          </w:p>
        </w:tc>
      </w:tr>
      <w:tr w:rsidR="00A64A3F" w:rsidRPr="00E93259" w14:paraId="300DDA65" w14:textId="77777777" w:rsidTr="00E93259">
        <w:trPr>
          <w:trHeight w:val="294"/>
        </w:trPr>
        <w:tc>
          <w:tcPr>
            <w:tcW w:w="4962" w:type="dxa"/>
            <w:tcBorders>
              <w:left w:val="nil"/>
              <w:right w:val="nil"/>
            </w:tcBorders>
            <w:shd w:val="clear" w:color="auto" w:fill="FFFFFF" w:themeFill="background1"/>
            <w:vAlign w:val="center"/>
          </w:tcPr>
          <w:p w14:paraId="59A1D24E" w14:textId="2EC7B54C" w:rsidR="00A64A3F" w:rsidRPr="00E93259" w:rsidRDefault="00A64A3F" w:rsidP="00056144">
            <w:pPr>
              <w:tabs>
                <w:tab w:val="right" w:pos="4962"/>
              </w:tabs>
              <w:autoSpaceDE w:val="0"/>
              <w:autoSpaceDN w:val="0"/>
              <w:adjustRightInd w:val="0"/>
              <w:ind w:right="-63"/>
              <w:jc w:val="both"/>
              <w:rPr>
                <w:rFonts w:ascii="Aller" w:hAnsi="Aller" w:cs="Segoe UI"/>
                <w:color w:val="000000"/>
                <w:sz w:val="22"/>
              </w:rPr>
            </w:pPr>
            <w:r w:rsidRPr="00E93259">
              <w:rPr>
                <w:rFonts w:ascii="Aller" w:hAnsi="Aller" w:cs="Segoe UI"/>
                <w:color w:val="000000"/>
                <w:sz w:val="22"/>
                <w:szCs w:val="16"/>
              </w:rPr>
              <w:t xml:space="preserve">Tipo di adesivo      </w:t>
            </w:r>
            <w:r w:rsidR="001B74F7" w:rsidRPr="00E93259">
              <w:rPr>
                <w:rFonts w:ascii="Aller" w:hAnsi="Aller" w:cs="Segoe UI"/>
                <w:color w:val="000000"/>
                <w:sz w:val="22"/>
                <w:szCs w:val="16"/>
              </w:rPr>
              <w:t xml:space="preserve"> </w:t>
            </w:r>
            <w:r w:rsidRPr="00E93259">
              <w:rPr>
                <w:rFonts w:ascii="Aller" w:hAnsi="Aller" w:cs="Segoe UI"/>
                <w:color w:val="000000"/>
                <w:sz w:val="22"/>
                <w:szCs w:val="16"/>
              </w:rPr>
              <w:t xml:space="preserve">      </w:t>
            </w:r>
            <w:r w:rsidR="001B74F7" w:rsidRPr="00E93259">
              <w:rPr>
                <w:rFonts w:ascii="Aller" w:hAnsi="Aller" w:cs="Segoe UI"/>
                <w:color w:val="000000"/>
                <w:sz w:val="22"/>
                <w:szCs w:val="16"/>
              </w:rPr>
              <w:t xml:space="preserve">      </w:t>
            </w:r>
            <w:r w:rsidR="001D0147" w:rsidRPr="00E93259">
              <w:rPr>
                <w:rFonts w:ascii="Aller" w:hAnsi="Aller" w:cs="Segoe UI"/>
                <w:color w:val="000000"/>
                <w:sz w:val="22"/>
                <w:szCs w:val="16"/>
              </w:rPr>
              <w:t xml:space="preserve">  </w:t>
            </w:r>
            <w:r w:rsidRPr="00E93259">
              <w:rPr>
                <w:rFonts w:ascii="Aller" w:hAnsi="Aller" w:cs="Segoe UI"/>
                <w:color w:val="000000"/>
                <w:sz w:val="22"/>
                <w:szCs w:val="16"/>
              </w:rPr>
              <w:t>acrilico presso-sensibile</w:t>
            </w:r>
          </w:p>
        </w:tc>
      </w:tr>
      <w:tr w:rsidR="00A64A3F" w:rsidRPr="00E93259" w14:paraId="35BCB222" w14:textId="77777777" w:rsidTr="00E93259">
        <w:trPr>
          <w:trHeight w:val="294"/>
        </w:trPr>
        <w:tc>
          <w:tcPr>
            <w:tcW w:w="4962" w:type="dxa"/>
            <w:tcBorders>
              <w:left w:val="nil"/>
              <w:right w:val="nil"/>
            </w:tcBorders>
            <w:shd w:val="clear" w:color="auto" w:fill="FFFFFF" w:themeFill="background1"/>
            <w:vAlign w:val="center"/>
          </w:tcPr>
          <w:p w14:paraId="1E80294A" w14:textId="77777777" w:rsidR="00A64A3F" w:rsidRPr="00E93259" w:rsidRDefault="00A64A3F" w:rsidP="00056144">
            <w:pPr>
              <w:tabs>
                <w:tab w:val="right" w:pos="4962"/>
              </w:tabs>
              <w:autoSpaceDE w:val="0"/>
              <w:autoSpaceDN w:val="0"/>
              <w:adjustRightInd w:val="0"/>
              <w:ind w:right="-63"/>
              <w:jc w:val="both"/>
              <w:rPr>
                <w:rFonts w:ascii="Aller" w:hAnsi="Aller" w:cs="Segoe UI"/>
                <w:color w:val="000000"/>
                <w:sz w:val="22"/>
              </w:rPr>
            </w:pPr>
            <w:r w:rsidRPr="00E93259">
              <w:rPr>
                <w:rFonts w:ascii="Aller" w:hAnsi="Aller" w:cs="Segoe UI"/>
                <w:color w:val="000000"/>
                <w:sz w:val="22"/>
              </w:rPr>
              <w:t>Forza di Pelatura</w:t>
            </w:r>
            <w:r w:rsidR="001B74F7" w:rsidRPr="00E93259">
              <w:rPr>
                <w:rFonts w:ascii="Aller" w:hAnsi="Aller" w:cs="Segoe UI"/>
                <w:color w:val="000000"/>
                <w:sz w:val="22"/>
              </w:rPr>
              <w:t xml:space="preserve">                                      1.05 N/mm</w:t>
            </w:r>
          </w:p>
        </w:tc>
      </w:tr>
    </w:tbl>
    <w:bookmarkEnd w:id="1"/>
    <w:p w14:paraId="230A8950" w14:textId="77777777" w:rsidR="00CA444D" w:rsidRPr="00E93259" w:rsidRDefault="00CA444D" w:rsidP="00CA444D">
      <w:pPr>
        <w:spacing w:line="276" w:lineRule="auto"/>
        <w:ind w:left="-426" w:right="-426"/>
        <w:rPr>
          <w:rFonts w:ascii="Aller" w:hAnsi="Aller" w:cs="Arial"/>
          <w:b/>
        </w:rPr>
      </w:pPr>
      <w:r w:rsidRPr="00E93259">
        <w:rPr>
          <w:rFonts w:ascii="Aller" w:hAnsi="Aller" w:cs="Arial"/>
          <w:noProof/>
          <w:color w:val="000000"/>
          <w:sz w:val="32"/>
        </w:rPr>
        <w:br/>
      </w:r>
      <w:r w:rsidR="00AC5149" w:rsidRPr="00E93259">
        <w:rPr>
          <w:rFonts w:ascii="Aller" w:hAnsi="Aller" w:cs="Arial"/>
          <w:noProof/>
          <w:color w:val="000000"/>
          <w:sz w:val="32"/>
        </w:rPr>
        <w:br/>
      </w:r>
      <w:r w:rsidR="001A2680" w:rsidRPr="00E93259">
        <w:rPr>
          <w:rFonts w:ascii="Aller" w:hAnsi="Aller" w:cs="Arial"/>
          <w:b/>
        </w:rPr>
        <w:br/>
      </w:r>
    </w:p>
    <w:p w14:paraId="66427610" w14:textId="77777777" w:rsidR="001A2680" w:rsidRPr="00E93259" w:rsidRDefault="001A2680" w:rsidP="00CA444D">
      <w:pPr>
        <w:spacing w:line="276" w:lineRule="auto"/>
        <w:ind w:left="-426" w:right="-426"/>
        <w:rPr>
          <w:rFonts w:ascii="Aller" w:hAnsi="Aller" w:cs="Arial"/>
          <w:b/>
        </w:rPr>
      </w:pPr>
    </w:p>
    <w:p w14:paraId="1EB81FE7" w14:textId="77777777" w:rsidR="001A2680" w:rsidRPr="00E93259" w:rsidRDefault="001A2680" w:rsidP="00CA444D">
      <w:pPr>
        <w:spacing w:line="276" w:lineRule="auto"/>
        <w:ind w:left="-426" w:right="-426"/>
        <w:rPr>
          <w:rFonts w:ascii="Aller" w:hAnsi="Aller" w:cs="Arial"/>
          <w:b/>
        </w:rPr>
      </w:pPr>
    </w:p>
    <w:p w14:paraId="18AC9D76" w14:textId="77777777" w:rsidR="001A2680" w:rsidRPr="00E93259" w:rsidRDefault="001A2680" w:rsidP="00CA444D">
      <w:pPr>
        <w:spacing w:line="276" w:lineRule="auto"/>
        <w:ind w:left="-426" w:right="-426"/>
        <w:rPr>
          <w:rFonts w:ascii="Aller" w:hAnsi="Aller" w:cs="Arial"/>
          <w:b/>
        </w:rPr>
      </w:pPr>
    </w:p>
    <w:p w14:paraId="312188B7" w14:textId="77777777" w:rsidR="001A2680" w:rsidRPr="00E93259" w:rsidRDefault="001A2680" w:rsidP="00CA444D">
      <w:pPr>
        <w:spacing w:line="276" w:lineRule="auto"/>
        <w:ind w:left="-426" w:right="-426"/>
        <w:rPr>
          <w:rFonts w:ascii="Aller" w:hAnsi="Aller" w:cs="Arial"/>
          <w:b/>
        </w:rPr>
      </w:pPr>
    </w:p>
    <w:p w14:paraId="6E86ADF1" w14:textId="77777777" w:rsidR="001A2680" w:rsidRPr="00E93259" w:rsidRDefault="001A2680" w:rsidP="00CA444D">
      <w:pPr>
        <w:spacing w:line="276" w:lineRule="auto"/>
        <w:ind w:left="-426" w:right="-426"/>
        <w:rPr>
          <w:rFonts w:ascii="Aller" w:hAnsi="Aller" w:cs="Arial"/>
          <w:b/>
        </w:rPr>
      </w:pPr>
    </w:p>
    <w:p w14:paraId="3FCBF21C" w14:textId="77777777" w:rsidR="001A2680" w:rsidRPr="00E93259" w:rsidRDefault="001A2680" w:rsidP="00CA444D">
      <w:pPr>
        <w:spacing w:line="276" w:lineRule="auto"/>
        <w:ind w:left="-426" w:right="-426"/>
        <w:rPr>
          <w:rFonts w:ascii="Aller" w:hAnsi="Aller" w:cs="Arial"/>
          <w:b/>
        </w:rPr>
      </w:pPr>
    </w:p>
    <w:p w14:paraId="0E13E3E2" w14:textId="77777777" w:rsidR="001A2680" w:rsidRPr="00E93259" w:rsidRDefault="001A2680" w:rsidP="00CA444D">
      <w:pPr>
        <w:spacing w:line="276" w:lineRule="auto"/>
        <w:ind w:left="-426" w:right="-426"/>
        <w:rPr>
          <w:rFonts w:ascii="Aller" w:hAnsi="Aller" w:cs="Arial"/>
          <w:b/>
        </w:rPr>
      </w:pPr>
    </w:p>
    <w:p w14:paraId="2C1A020F" w14:textId="77777777" w:rsidR="001A2680" w:rsidRPr="00E93259" w:rsidRDefault="001A2680" w:rsidP="00CA444D">
      <w:pPr>
        <w:spacing w:line="276" w:lineRule="auto"/>
        <w:ind w:left="-426" w:right="-426"/>
        <w:rPr>
          <w:rFonts w:ascii="Aller" w:hAnsi="Aller" w:cs="Arial"/>
          <w:b/>
        </w:rPr>
      </w:pPr>
    </w:p>
    <w:p w14:paraId="7CCDD2AF" w14:textId="77777777" w:rsidR="001A2680" w:rsidRPr="00E93259" w:rsidRDefault="001A2680" w:rsidP="00CA444D">
      <w:pPr>
        <w:spacing w:line="276" w:lineRule="auto"/>
        <w:ind w:left="-426" w:right="-426"/>
        <w:rPr>
          <w:rFonts w:ascii="Aller" w:hAnsi="Aller" w:cs="Arial"/>
          <w:b/>
        </w:rPr>
      </w:pPr>
    </w:p>
    <w:p w14:paraId="7F189096" w14:textId="77777777" w:rsidR="001A2680" w:rsidRPr="00E93259" w:rsidRDefault="001A2680" w:rsidP="00CA444D">
      <w:pPr>
        <w:spacing w:line="276" w:lineRule="auto"/>
        <w:ind w:left="-426" w:right="-426"/>
        <w:rPr>
          <w:rFonts w:ascii="Aller" w:hAnsi="Aller" w:cs="Arial"/>
          <w:b/>
        </w:rPr>
      </w:pPr>
    </w:p>
    <w:p w14:paraId="6C6FC4FF" w14:textId="77777777" w:rsidR="001A2680" w:rsidRPr="00E93259" w:rsidRDefault="001A2680" w:rsidP="00CA444D">
      <w:pPr>
        <w:spacing w:line="276" w:lineRule="auto"/>
        <w:ind w:left="-426" w:right="-426"/>
        <w:rPr>
          <w:rFonts w:ascii="Aller" w:hAnsi="Aller" w:cs="Arial"/>
          <w:b/>
        </w:rPr>
      </w:pPr>
    </w:p>
    <w:p w14:paraId="16E56A3E" w14:textId="77777777" w:rsidR="001A2680" w:rsidRPr="00E93259" w:rsidRDefault="001A2680" w:rsidP="00CA444D">
      <w:pPr>
        <w:spacing w:line="276" w:lineRule="auto"/>
        <w:ind w:left="-426" w:right="-426"/>
        <w:rPr>
          <w:rFonts w:ascii="Aller" w:hAnsi="Aller" w:cs="Arial"/>
          <w:b/>
        </w:rPr>
      </w:pPr>
    </w:p>
    <w:p w14:paraId="7A298CE2" w14:textId="77777777" w:rsidR="001A2680" w:rsidRPr="00E93259" w:rsidRDefault="001A2680" w:rsidP="00CA444D">
      <w:pPr>
        <w:spacing w:line="276" w:lineRule="auto"/>
        <w:ind w:left="-426" w:right="-426"/>
        <w:rPr>
          <w:rFonts w:ascii="Aller" w:hAnsi="Aller" w:cs="Arial"/>
          <w:b/>
        </w:rPr>
      </w:pPr>
    </w:p>
    <w:p w14:paraId="270EBB6E" w14:textId="77777777" w:rsidR="001A2680" w:rsidRPr="00E93259" w:rsidRDefault="001A2680" w:rsidP="00CA444D">
      <w:pPr>
        <w:spacing w:line="276" w:lineRule="auto"/>
        <w:ind w:left="-426" w:right="-426"/>
        <w:rPr>
          <w:rFonts w:ascii="Aller" w:hAnsi="Aller" w:cs="Arial"/>
          <w:b/>
        </w:rPr>
      </w:pPr>
    </w:p>
    <w:p w14:paraId="7B393237" w14:textId="77777777" w:rsidR="001A2680" w:rsidRPr="00E93259" w:rsidRDefault="001A2680" w:rsidP="00CA444D">
      <w:pPr>
        <w:spacing w:line="276" w:lineRule="auto"/>
        <w:ind w:left="-426" w:right="-426"/>
        <w:rPr>
          <w:rFonts w:ascii="Aller" w:hAnsi="Aller" w:cs="Arial"/>
          <w:b/>
        </w:rPr>
      </w:pPr>
    </w:p>
    <w:p w14:paraId="5C485E37" w14:textId="77777777" w:rsidR="001A2680" w:rsidRPr="00E93259" w:rsidRDefault="001A2680" w:rsidP="00CA444D">
      <w:pPr>
        <w:spacing w:line="276" w:lineRule="auto"/>
        <w:ind w:left="-426" w:right="-426"/>
        <w:rPr>
          <w:rFonts w:ascii="Aller" w:hAnsi="Aller" w:cs="Arial"/>
          <w:b/>
        </w:rPr>
      </w:pPr>
    </w:p>
    <w:p w14:paraId="5F535618" w14:textId="77777777" w:rsidR="001A2680" w:rsidRPr="00E93259" w:rsidRDefault="001A2680" w:rsidP="00CA444D">
      <w:pPr>
        <w:spacing w:line="276" w:lineRule="auto"/>
        <w:ind w:left="-426" w:right="-426"/>
        <w:rPr>
          <w:rFonts w:ascii="Aller" w:hAnsi="Aller" w:cs="Arial"/>
          <w:b/>
        </w:rPr>
      </w:pPr>
    </w:p>
    <w:p w14:paraId="1B1AC910" w14:textId="77777777" w:rsidR="001A2680" w:rsidRPr="00E93259" w:rsidRDefault="001A2680" w:rsidP="00CA444D">
      <w:pPr>
        <w:spacing w:line="276" w:lineRule="auto"/>
        <w:ind w:left="-426" w:right="-426"/>
        <w:rPr>
          <w:rFonts w:ascii="Aller" w:hAnsi="Aller" w:cs="Arial"/>
          <w:b/>
        </w:rPr>
      </w:pPr>
    </w:p>
    <w:p w14:paraId="6DA02554" w14:textId="77777777" w:rsidR="001A2680" w:rsidRPr="00E93259" w:rsidRDefault="001A2680" w:rsidP="00CA444D">
      <w:pPr>
        <w:spacing w:line="276" w:lineRule="auto"/>
        <w:ind w:left="-426" w:right="-426"/>
        <w:rPr>
          <w:rFonts w:ascii="Aller" w:hAnsi="Aller" w:cs="Arial"/>
          <w:b/>
        </w:rPr>
      </w:pPr>
    </w:p>
    <w:p w14:paraId="2CA9E3EF" w14:textId="77777777" w:rsidR="00E93259" w:rsidRPr="009069EF" w:rsidRDefault="00E93259" w:rsidP="00E93259">
      <w:pPr>
        <w:autoSpaceDE w:val="0"/>
        <w:autoSpaceDN w:val="0"/>
        <w:adjustRightInd w:val="0"/>
        <w:spacing w:line="276" w:lineRule="auto"/>
        <w:ind w:right="-426"/>
        <w:jc w:val="both"/>
        <w:rPr>
          <w:rFonts w:ascii="Aller" w:hAnsi="Aller" w:cs="Segoe UI"/>
          <w:b/>
          <w:bCs/>
          <w:color w:val="000000"/>
        </w:rPr>
      </w:pPr>
      <w:r w:rsidRPr="009069EF">
        <w:rPr>
          <w:rFonts w:ascii="Aller" w:hAnsi="Aller" w:cs="Segoe UI"/>
          <w:b/>
          <w:bCs/>
          <w:color w:val="000000"/>
        </w:rPr>
        <w:t>3.</w:t>
      </w:r>
      <w:r>
        <w:rPr>
          <w:rFonts w:ascii="Aller" w:hAnsi="Aller" w:cs="Segoe UI"/>
          <w:b/>
          <w:bCs/>
          <w:color w:val="000000"/>
        </w:rPr>
        <w:t>4</w:t>
      </w:r>
      <w:r w:rsidRPr="009069EF">
        <w:rPr>
          <w:rFonts w:ascii="Aller" w:hAnsi="Aller" w:cs="Segoe UI"/>
          <w:b/>
          <w:bCs/>
          <w:color w:val="000000"/>
        </w:rPr>
        <w:t xml:space="preserve"> Classe di resistenza rottura accidentale</w:t>
      </w:r>
    </w:p>
    <w:p w14:paraId="0C9A0D36" w14:textId="77777777" w:rsidR="00E93259" w:rsidRPr="009069EF" w:rsidRDefault="00E93259" w:rsidP="00E93259">
      <w:pPr>
        <w:autoSpaceDE w:val="0"/>
        <w:autoSpaceDN w:val="0"/>
        <w:adjustRightInd w:val="0"/>
        <w:spacing w:after="240" w:line="276" w:lineRule="auto"/>
        <w:ind w:right="-1"/>
        <w:jc w:val="both"/>
        <w:rPr>
          <w:rFonts w:ascii="Aller" w:hAnsi="Aller" w:cs="Arial"/>
          <w:b/>
          <w:bCs/>
          <w:color w:val="000000"/>
        </w:rPr>
      </w:pPr>
      <w:r w:rsidRPr="009069EF">
        <w:rPr>
          <w:rFonts w:ascii="Aller" w:hAnsi="Aller" w:cs="Segoe UI"/>
          <w:bCs/>
          <w:color w:val="000000"/>
        </w:rPr>
        <w:t xml:space="preserve">La pellicola deve essere certificata a norma UNI EN </w:t>
      </w:r>
      <w:smartTag w:uri="urn:schemas-microsoft-com:office:smarttags" w:element="metricconverter">
        <w:smartTagPr>
          <w:attr w:name="ProductID" w:val="12600 in"/>
        </w:smartTagPr>
        <w:r w:rsidRPr="009069EF">
          <w:rPr>
            <w:rFonts w:ascii="Aller" w:hAnsi="Aller" w:cs="Segoe UI"/>
            <w:bCs/>
            <w:color w:val="000000"/>
          </w:rPr>
          <w:t>12600 in</w:t>
        </w:r>
      </w:smartTag>
      <w:r w:rsidRPr="009069EF">
        <w:rPr>
          <w:rFonts w:ascii="Aller" w:hAnsi="Aller" w:cs="Segoe UI"/>
          <w:bCs/>
          <w:color w:val="000000"/>
        </w:rPr>
        <w:t xml:space="preserve"> classe 1B1 per un’applicazione su vetro di spessore minimo di mm. 4. Il test deve avere superato la prova con impatto sia dal lato vetro che dal lato pellicola.</w:t>
      </w:r>
    </w:p>
    <w:p w14:paraId="0CF98BBD" w14:textId="77777777" w:rsidR="00E93259" w:rsidRPr="00A479F7" w:rsidRDefault="00E93259" w:rsidP="00E93259">
      <w:pPr>
        <w:autoSpaceDE w:val="0"/>
        <w:autoSpaceDN w:val="0"/>
        <w:adjustRightInd w:val="0"/>
        <w:spacing w:line="276" w:lineRule="auto"/>
        <w:ind w:right="-1"/>
        <w:jc w:val="both"/>
        <w:rPr>
          <w:rFonts w:ascii="Aller" w:hAnsi="Aller" w:cs="Segoe UI"/>
          <w:b/>
          <w:bCs/>
          <w:color w:val="000000"/>
          <w:sz w:val="24"/>
          <w:szCs w:val="24"/>
          <w:u w:val="single"/>
        </w:rPr>
      </w:pPr>
      <w:r w:rsidRPr="00A479F7">
        <w:rPr>
          <w:rFonts w:ascii="Aller" w:hAnsi="Aller" w:cs="Segoe UI"/>
          <w:b/>
          <w:bCs/>
          <w:color w:val="000000"/>
          <w:sz w:val="24"/>
          <w:szCs w:val="24"/>
          <w:u w:val="single"/>
        </w:rPr>
        <w:t>4.0 Requisiti dell’installatore autorizzato</w:t>
      </w:r>
    </w:p>
    <w:p w14:paraId="5C729133" w14:textId="77777777" w:rsidR="00E93259" w:rsidRPr="009069EF" w:rsidRDefault="00E93259" w:rsidP="00E93259">
      <w:pPr>
        <w:autoSpaceDE w:val="0"/>
        <w:autoSpaceDN w:val="0"/>
        <w:adjustRightInd w:val="0"/>
        <w:spacing w:after="240" w:line="276" w:lineRule="auto"/>
        <w:ind w:right="-1"/>
        <w:jc w:val="both"/>
        <w:rPr>
          <w:rFonts w:ascii="Aller" w:hAnsi="Aller" w:cs="Segoe UI"/>
          <w:color w:val="000000"/>
        </w:rPr>
      </w:pPr>
      <w:r w:rsidRPr="009069EF">
        <w:rPr>
          <w:rFonts w:ascii="Aller" w:hAnsi="Aller" w:cs="Segoe UI"/>
          <w:color w:val="000000"/>
        </w:rPr>
        <w:t>L’installatore autorizzato dovrà fornire la documentazione che attesti che egli sia certificato da parte dell’Importatore Ufficiale all’installazione delle pellicole per vetri secondo le relative specifiche ed a rilasciare certificazioni e garanzie.</w:t>
      </w:r>
    </w:p>
    <w:p w14:paraId="32392C91" w14:textId="77777777" w:rsidR="00E93259" w:rsidRPr="00A479F7" w:rsidRDefault="00E93259" w:rsidP="00E93259">
      <w:pPr>
        <w:autoSpaceDE w:val="0"/>
        <w:autoSpaceDN w:val="0"/>
        <w:adjustRightInd w:val="0"/>
        <w:spacing w:line="276" w:lineRule="auto"/>
        <w:ind w:right="-426"/>
        <w:jc w:val="both"/>
        <w:rPr>
          <w:rFonts w:ascii="Aller" w:hAnsi="Aller" w:cs="Segoe UI"/>
          <w:b/>
          <w:bCs/>
          <w:color w:val="000000"/>
          <w:sz w:val="24"/>
          <w:szCs w:val="24"/>
          <w:u w:val="single"/>
        </w:rPr>
      </w:pPr>
      <w:r w:rsidRPr="00A479F7">
        <w:rPr>
          <w:rFonts w:ascii="Aller" w:hAnsi="Aller" w:cs="Segoe UI"/>
          <w:b/>
          <w:bCs/>
          <w:color w:val="000000"/>
          <w:sz w:val="24"/>
          <w:szCs w:val="24"/>
          <w:u w:val="single"/>
        </w:rPr>
        <w:t>5.0 Requisiti del Produttore</w:t>
      </w:r>
    </w:p>
    <w:p w14:paraId="566F84C0" w14:textId="77777777" w:rsidR="00E93259" w:rsidRPr="009069EF" w:rsidRDefault="00E93259" w:rsidP="00E93259">
      <w:pPr>
        <w:numPr>
          <w:ilvl w:val="0"/>
          <w:numId w:val="12"/>
        </w:numPr>
        <w:autoSpaceDE w:val="0"/>
        <w:autoSpaceDN w:val="0"/>
        <w:adjustRightInd w:val="0"/>
        <w:spacing w:line="276" w:lineRule="auto"/>
        <w:ind w:left="426" w:right="-1"/>
        <w:jc w:val="both"/>
        <w:rPr>
          <w:rFonts w:ascii="Aller" w:hAnsi="Aller" w:cs="Segoe UI"/>
          <w:color w:val="000000"/>
        </w:rPr>
      </w:pPr>
      <w:r w:rsidRPr="009069EF">
        <w:rPr>
          <w:rFonts w:ascii="Aller" w:hAnsi="Aller" w:cs="Segoe UI"/>
          <w:color w:val="000000"/>
        </w:rPr>
        <w:t>Il produttore assicurerà un appropriato controllo della qualità durante la produzione, la spedizione e l’immagazzinamento, identificando con chiarezza ed etichettando ogni pellicola con relativo lotto di produzione.</w:t>
      </w:r>
    </w:p>
    <w:p w14:paraId="0F449DEF" w14:textId="77777777" w:rsidR="00E93259" w:rsidRPr="009069EF" w:rsidRDefault="00E93259" w:rsidP="00E93259">
      <w:pPr>
        <w:numPr>
          <w:ilvl w:val="0"/>
          <w:numId w:val="12"/>
        </w:numPr>
        <w:autoSpaceDE w:val="0"/>
        <w:autoSpaceDN w:val="0"/>
        <w:adjustRightInd w:val="0"/>
        <w:spacing w:line="276" w:lineRule="auto"/>
        <w:ind w:left="426" w:right="-1"/>
        <w:jc w:val="both"/>
        <w:rPr>
          <w:rFonts w:ascii="Aller" w:hAnsi="Aller" w:cs="Segoe UI"/>
        </w:rPr>
      </w:pPr>
      <w:r w:rsidRPr="009069EF">
        <w:rPr>
          <w:rFonts w:ascii="Aller" w:hAnsi="Aller" w:cs="Segoe UI"/>
        </w:rPr>
        <w:t>Le pellicole fornite e installate devono essere prodotte da un’azienda leader americana, secondo gli standard più restrittivi e tutto il processo aziendale deve essere costantemente vigilato con sistema di qualità certificato ISO 9001:2008.</w:t>
      </w:r>
    </w:p>
    <w:p w14:paraId="566B87AE" w14:textId="77777777" w:rsidR="00E93259" w:rsidRPr="009069EF" w:rsidRDefault="00E93259" w:rsidP="00E93259">
      <w:pPr>
        <w:pStyle w:val="Paragrafoelenco"/>
        <w:numPr>
          <w:ilvl w:val="0"/>
          <w:numId w:val="7"/>
        </w:numPr>
        <w:autoSpaceDE w:val="0"/>
        <w:autoSpaceDN w:val="0"/>
        <w:adjustRightInd w:val="0"/>
        <w:ind w:left="426" w:right="-1"/>
        <w:jc w:val="both"/>
        <w:rPr>
          <w:rFonts w:ascii="Aller" w:hAnsi="Aller" w:cs="Segoe UI"/>
          <w:color w:val="000000"/>
          <w:sz w:val="20"/>
          <w:szCs w:val="20"/>
          <w:lang w:val="it-IT"/>
        </w:rPr>
      </w:pPr>
      <w:r w:rsidRPr="009069EF">
        <w:rPr>
          <w:rFonts w:ascii="Aller" w:hAnsi="Aller" w:cs="Segoe UI"/>
          <w:sz w:val="20"/>
          <w:szCs w:val="20"/>
          <w:lang w:val="it-IT"/>
        </w:rPr>
        <w:t xml:space="preserve">La tecnologia ed i materiali utilizzati debbono essere i più innovativi e di ultima </w:t>
      </w:r>
      <w:r w:rsidRPr="009069EF">
        <w:rPr>
          <w:rFonts w:ascii="Aller" w:hAnsi="Aller" w:cs="Segoe UI"/>
          <w:sz w:val="20"/>
          <w:szCs w:val="20"/>
          <w:lang w:val="it-IT" w:eastAsia="it-IT"/>
        </w:rPr>
        <w:t>generazione,</w:t>
      </w:r>
      <w:r w:rsidRPr="009069EF">
        <w:rPr>
          <w:rFonts w:ascii="Aller" w:hAnsi="Aller" w:cs="Segoe UI"/>
          <w:sz w:val="20"/>
          <w:szCs w:val="20"/>
          <w:lang w:val="it-IT"/>
        </w:rPr>
        <w:t xml:space="preserve"> </w:t>
      </w:r>
      <w:r w:rsidRPr="009069EF">
        <w:rPr>
          <w:rFonts w:ascii="Aller" w:hAnsi="Aller" w:cs="Segoe UI"/>
          <w:sz w:val="20"/>
          <w:szCs w:val="20"/>
          <w:lang w:val="it-IT" w:eastAsia="it-IT"/>
        </w:rPr>
        <w:t xml:space="preserve">disponibili sul mercato globale. </w:t>
      </w:r>
    </w:p>
    <w:p w14:paraId="7640FE57" w14:textId="77777777" w:rsidR="00E93259" w:rsidRPr="009069EF" w:rsidRDefault="00E93259" w:rsidP="00E93259">
      <w:pPr>
        <w:pStyle w:val="Paragrafoelenco"/>
        <w:numPr>
          <w:ilvl w:val="0"/>
          <w:numId w:val="7"/>
        </w:numPr>
        <w:autoSpaceDE w:val="0"/>
        <w:autoSpaceDN w:val="0"/>
        <w:adjustRightInd w:val="0"/>
        <w:ind w:left="426" w:right="-1"/>
        <w:jc w:val="both"/>
        <w:rPr>
          <w:rFonts w:ascii="Aller" w:hAnsi="Aller" w:cs="Segoe UI"/>
          <w:b/>
          <w:color w:val="000000"/>
          <w:sz w:val="20"/>
          <w:szCs w:val="20"/>
          <w:lang w:val="it-IT"/>
        </w:rPr>
      </w:pPr>
      <w:r w:rsidRPr="009069EF">
        <w:rPr>
          <w:rFonts w:ascii="Aller" w:hAnsi="Aller" w:cs="Segoe UI"/>
          <w:color w:val="000000"/>
          <w:sz w:val="20"/>
          <w:szCs w:val="20"/>
          <w:lang w:val="it-IT"/>
        </w:rPr>
        <w:t>La presenza stabile dell’Importatore Ufficiale sul territorio nazionale è condizione necessaria per la sussistenza delle garanzie.</w:t>
      </w:r>
    </w:p>
    <w:p w14:paraId="366A5188" w14:textId="77777777" w:rsidR="00E93259" w:rsidRDefault="00E93259" w:rsidP="00E93259">
      <w:pPr>
        <w:ind w:right="-426"/>
        <w:jc w:val="both"/>
        <w:rPr>
          <w:rFonts w:ascii="Aller" w:hAnsi="Aller" w:cs="Segoe UI"/>
          <w:b/>
          <w:bCs/>
          <w:color w:val="000000"/>
        </w:rPr>
      </w:pPr>
    </w:p>
    <w:p w14:paraId="27C6A70C" w14:textId="77777777" w:rsidR="00E93259" w:rsidRPr="00A479F7" w:rsidRDefault="00E93259" w:rsidP="00E93259">
      <w:pPr>
        <w:spacing w:line="276" w:lineRule="auto"/>
        <w:ind w:right="-426"/>
        <w:jc w:val="both"/>
        <w:rPr>
          <w:rFonts w:ascii="Aller" w:hAnsi="Aller" w:cs="Segoe UI"/>
          <w:b/>
          <w:bCs/>
          <w:color w:val="000000"/>
          <w:sz w:val="24"/>
          <w:szCs w:val="24"/>
          <w:u w:val="single"/>
        </w:rPr>
      </w:pPr>
      <w:r w:rsidRPr="00A479F7">
        <w:rPr>
          <w:rFonts w:ascii="Aller" w:hAnsi="Aller" w:cs="Segoe UI"/>
          <w:b/>
          <w:bCs/>
          <w:color w:val="000000"/>
          <w:sz w:val="24"/>
          <w:szCs w:val="24"/>
          <w:u w:val="single"/>
        </w:rPr>
        <w:t>6.0 Requisiti e Documentazione dell’Installatore</w:t>
      </w:r>
    </w:p>
    <w:p w14:paraId="0B034CA2" w14:textId="77777777" w:rsidR="00E93259" w:rsidRPr="009069EF" w:rsidRDefault="00E93259" w:rsidP="00E93259">
      <w:pPr>
        <w:spacing w:line="276" w:lineRule="auto"/>
        <w:ind w:right="-1"/>
        <w:jc w:val="both"/>
        <w:rPr>
          <w:rFonts w:ascii="Aller" w:hAnsi="Aller" w:cs="Arial"/>
          <w:color w:val="000000"/>
        </w:rPr>
      </w:pPr>
      <w:r w:rsidRPr="009069EF">
        <w:rPr>
          <w:rFonts w:ascii="Aller" w:hAnsi="Aller" w:cs="Segoe UI"/>
          <w:color w:val="000000"/>
        </w:rPr>
        <w:t>I documenti riferiti di seguito formano documentazione di idoneità della ditta installatrice del prodotto, e dovranno essere allegati al presente documento.</w:t>
      </w:r>
    </w:p>
    <w:p w14:paraId="189F8B17" w14:textId="3B8B7CFA" w:rsidR="00E93259" w:rsidRPr="009069EF" w:rsidRDefault="00E93259" w:rsidP="00E93259">
      <w:pPr>
        <w:numPr>
          <w:ilvl w:val="0"/>
          <w:numId w:val="10"/>
        </w:numPr>
        <w:spacing w:line="276" w:lineRule="auto"/>
        <w:ind w:left="426" w:right="-1"/>
        <w:jc w:val="both"/>
        <w:rPr>
          <w:rFonts w:ascii="Aller" w:hAnsi="Aller" w:cs="Segoe UI"/>
        </w:rPr>
      </w:pPr>
      <w:r w:rsidRPr="009069EF">
        <w:rPr>
          <w:rFonts w:ascii="Aller" w:hAnsi="Aller" w:cs="Segoe UI"/>
        </w:rPr>
        <w:t>Certificato della C.C.I.A.A. dell’impresa appaltatrice che possiede i requisiti e l’idoneità tecnico – professionali, come riportato dal Testo Unico sulla sicurezza, D. Lgs. 81/2008 all’Art. 26.</w:t>
      </w:r>
    </w:p>
    <w:p w14:paraId="3BA7B996" w14:textId="77777777" w:rsidR="00E93259" w:rsidRPr="009069EF" w:rsidRDefault="00E93259" w:rsidP="00E93259">
      <w:pPr>
        <w:numPr>
          <w:ilvl w:val="0"/>
          <w:numId w:val="10"/>
        </w:numPr>
        <w:spacing w:line="276" w:lineRule="auto"/>
        <w:ind w:left="426" w:right="-1"/>
        <w:jc w:val="both"/>
        <w:rPr>
          <w:rFonts w:ascii="Aller" w:hAnsi="Aller" w:cs="Segoe UI"/>
        </w:rPr>
      </w:pPr>
      <w:r w:rsidRPr="009069EF">
        <w:rPr>
          <w:rFonts w:ascii="Aller" w:hAnsi="Aller" w:cs="Segoe UI"/>
        </w:rPr>
        <w:lastRenderedPageBreak/>
        <w:t xml:space="preserve"> Attestato dell’importatore nazionale dei prodotti dove attesti che il posatore è abilitato ad installare in conformità ed alle modalità previste dal produttore al fine di poter rilasciare dichiarazione di conformità e certificazioni.</w:t>
      </w:r>
    </w:p>
    <w:p w14:paraId="2C878D3B" w14:textId="77777777" w:rsidR="00E93259" w:rsidRPr="009069EF" w:rsidRDefault="00E93259" w:rsidP="00E93259">
      <w:pPr>
        <w:numPr>
          <w:ilvl w:val="0"/>
          <w:numId w:val="10"/>
        </w:numPr>
        <w:spacing w:after="200" w:line="276" w:lineRule="auto"/>
        <w:ind w:left="426" w:right="-1"/>
        <w:jc w:val="both"/>
        <w:rPr>
          <w:rFonts w:ascii="Aller" w:hAnsi="Aller" w:cs="Segoe UI"/>
          <w:u w:val="single"/>
        </w:rPr>
      </w:pPr>
      <w:r w:rsidRPr="009069EF">
        <w:rPr>
          <w:rFonts w:ascii="Aller" w:hAnsi="Aller" w:cs="Segoe UI"/>
        </w:rPr>
        <w:t xml:space="preserve">Il personale deve essere dipendente e regolarmente assunto a libro paga dell’impresa appaltatrice. </w:t>
      </w:r>
    </w:p>
    <w:p w14:paraId="6741CCD3" w14:textId="77777777" w:rsidR="00E93259" w:rsidRPr="009069EF" w:rsidRDefault="00E93259" w:rsidP="00E93259">
      <w:pPr>
        <w:spacing w:after="200" w:line="276" w:lineRule="auto"/>
        <w:ind w:left="426" w:right="-1"/>
        <w:rPr>
          <w:rFonts w:ascii="Aller" w:hAnsi="Aller" w:cs="Segoe UI"/>
        </w:rPr>
      </w:pPr>
      <w:r w:rsidRPr="009069EF">
        <w:rPr>
          <w:rFonts w:ascii="Aller" w:hAnsi="Aller" w:cs="Segoe UI"/>
          <w:u w:val="single"/>
        </w:rPr>
        <w:t>Una dichiarazione di conformità della ditta installatrice che attesti:</w:t>
      </w:r>
      <w:r w:rsidRPr="009069EF">
        <w:rPr>
          <w:rFonts w:ascii="Aller" w:hAnsi="Aller" w:cs="Segoe UI"/>
          <w:u w:val="single"/>
        </w:rPr>
        <w:br/>
      </w:r>
      <w:r w:rsidRPr="009069EF">
        <w:rPr>
          <w:rFonts w:ascii="Aller" w:hAnsi="Aller" w:cs="Segoe UI"/>
        </w:rPr>
        <w:t>a.     n° data della bolla e fattura di acquisto della merce</w:t>
      </w:r>
      <w:r w:rsidRPr="009069EF">
        <w:rPr>
          <w:rFonts w:ascii="Aller" w:hAnsi="Aller" w:cs="Segoe UI"/>
        </w:rPr>
        <w:br/>
        <w:t>b.     tipo di pellicola utilizzata, n° di lotto</w:t>
      </w:r>
      <w:r w:rsidRPr="009069EF">
        <w:rPr>
          <w:rFonts w:ascii="Aller" w:hAnsi="Aller" w:cs="Segoe UI"/>
        </w:rPr>
        <w:br/>
        <w:t>c.     n° test e laboratorio certificatore</w:t>
      </w:r>
      <w:r w:rsidRPr="009069EF">
        <w:rPr>
          <w:rFonts w:ascii="Aller" w:hAnsi="Aller" w:cs="Segoe UI"/>
        </w:rPr>
        <w:br/>
        <w:t>d.     n° dei vetri trattati.</w:t>
      </w:r>
    </w:p>
    <w:p w14:paraId="625BA3ED" w14:textId="77777777" w:rsidR="00E93259" w:rsidRPr="00A479F7" w:rsidRDefault="00E93259" w:rsidP="00E93259">
      <w:pPr>
        <w:spacing w:line="276" w:lineRule="auto"/>
        <w:ind w:right="-1"/>
        <w:rPr>
          <w:rFonts w:ascii="Aller" w:hAnsi="Aller" w:cs="Segoe UI"/>
          <w:b/>
          <w:sz w:val="24"/>
          <w:szCs w:val="24"/>
          <w:u w:val="single"/>
        </w:rPr>
      </w:pPr>
      <w:r w:rsidRPr="00A479F7">
        <w:rPr>
          <w:rFonts w:ascii="Aller" w:hAnsi="Aller" w:cs="Segoe UI"/>
          <w:b/>
          <w:sz w:val="24"/>
          <w:szCs w:val="24"/>
          <w:u w:val="single"/>
        </w:rPr>
        <w:t>7.0 Installazione</w:t>
      </w:r>
    </w:p>
    <w:p w14:paraId="70AC9CCD"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I vetri ed i perimetri del serramento devono essere puliti alla perfezione per rimuovere ogni traccia di sporco o polvere, dopo aver rifilato, pulito e sgrassato l’eventuale silicone esistente ai bordi.</w:t>
      </w:r>
    </w:p>
    <w:p w14:paraId="29085F48"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La pellicola deve essere tagliata seguendo la forma della cornice di tenuta del vetro e quindi adattarsi all’assestamento avvenuto nel tempo e con l’uso delle finestrature.</w:t>
      </w:r>
    </w:p>
    <w:p w14:paraId="413C1BE8"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L’applicazione va fatta senza bolle o grinze e non devono essere visibili residui di sporco o polvere tra vetro e pellicola.</w:t>
      </w:r>
    </w:p>
    <w:p w14:paraId="3A076973"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La posa del film deve avvenire solo con prodotti specifici (posizionatori) dichiarati dal produttore e non con soluzioni saponose in quanto compromettono la qualità dell’installazione</w:t>
      </w:r>
    </w:p>
    <w:p w14:paraId="49653645"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Un’eventuale opacità nell’adesivo si deve asciugare e sparire nel giro di alcuni giorni. In caso di condizioni particolarmente avverse si considera un tempo massimo di 20 / 40 giorni.</w:t>
      </w:r>
    </w:p>
    <w:p w14:paraId="4ADFD892" w14:textId="77777777" w:rsidR="00E93259" w:rsidRPr="009069EF" w:rsidRDefault="00E93259" w:rsidP="00E93259">
      <w:pPr>
        <w:pStyle w:val="Paragrafoelenco"/>
        <w:numPr>
          <w:ilvl w:val="0"/>
          <w:numId w:val="18"/>
        </w:numPr>
        <w:ind w:right="-1"/>
        <w:jc w:val="both"/>
        <w:rPr>
          <w:rFonts w:ascii="Aller" w:hAnsi="Aller" w:cs="Segoe UI"/>
          <w:sz w:val="20"/>
          <w:szCs w:val="20"/>
          <w:lang w:val="it-IT"/>
        </w:rPr>
      </w:pPr>
      <w:r w:rsidRPr="009069EF">
        <w:rPr>
          <w:rFonts w:ascii="Aller" w:hAnsi="Aller" w:cs="Segoe UI"/>
          <w:sz w:val="20"/>
          <w:szCs w:val="20"/>
          <w:lang w:val="it-IT"/>
        </w:rPr>
        <w:t>Lo spazio libero tra bordo pellicola e cornice deve essere di 1 mm mediamente</w:t>
      </w:r>
      <w:r>
        <w:rPr>
          <w:rFonts w:ascii="Aller" w:hAnsi="Aller" w:cs="Segoe UI"/>
          <w:sz w:val="20"/>
          <w:szCs w:val="20"/>
          <w:lang w:val="it-IT"/>
        </w:rPr>
        <w:t xml:space="preserve"> </w:t>
      </w:r>
      <w:r w:rsidRPr="009069EF">
        <w:rPr>
          <w:rFonts w:ascii="Aller" w:hAnsi="Aller" w:cs="Segoe UI"/>
          <w:sz w:val="20"/>
          <w:szCs w:val="20"/>
          <w:lang w:val="it-IT"/>
        </w:rPr>
        <w:t>e non deve superare i 2,5 mm nel punto massimo.</w:t>
      </w:r>
    </w:p>
    <w:p w14:paraId="08843B46" w14:textId="77777777" w:rsidR="00E93259" w:rsidRPr="009069EF" w:rsidRDefault="00E93259" w:rsidP="00E93259">
      <w:pPr>
        <w:pStyle w:val="Paragrafoelenco"/>
        <w:numPr>
          <w:ilvl w:val="0"/>
          <w:numId w:val="18"/>
        </w:numPr>
        <w:spacing w:after="240"/>
        <w:ind w:right="-1"/>
        <w:jc w:val="both"/>
        <w:rPr>
          <w:rFonts w:ascii="Aller" w:hAnsi="Aller" w:cs="Segoe UI"/>
          <w:b/>
          <w:bCs/>
          <w:color w:val="000000"/>
          <w:sz w:val="20"/>
          <w:szCs w:val="20"/>
          <w:lang w:val="it-IT"/>
        </w:rPr>
      </w:pPr>
      <w:r w:rsidRPr="009069EF">
        <w:rPr>
          <w:rFonts w:ascii="Aller" w:hAnsi="Aller" w:cs="Segoe UI"/>
          <w:sz w:val="20"/>
          <w:szCs w:val="20"/>
          <w:lang w:val="it-IT"/>
        </w:rPr>
        <w:t xml:space="preserve">I bordi della pellicola dovranno essere siliconati con silicone neutro Dow </w:t>
      </w:r>
      <w:proofErr w:type="spellStart"/>
      <w:r w:rsidRPr="009069EF">
        <w:rPr>
          <w:rFonts w:ascii="Aller" w:hAnsi="Aller" w:cs="Segoe UI"/>
          <w:sz w:val="20"/>
          <w:szCs w:val="20"/>
          <w:lang w:val="it-IT"/>
        </w:rPr>
        <w:t>Corning</w:t>
      </w:r>
      <w:proofErr w:type="spellEnd"/>
      <w:r w:rsidRPr="009069EF">
        <w:rPr>
          <w:rFonts w:ascii="Aller" w:hAnsi="Aller" w:cs="Segoe UI"/>
          <w:sz w:val="20"/>
          <w:szCs w:val="20"/>
          <w:lang w:val="it-IT"/>
        </w:rPr>
        <w:t xml:space="preserve"> 794 (colore neutro) oppure 796 (colore nero). </w:t>
      </w:r>
    </w:p>
    <w:p w14:paraId="53E2A4ED" w14:textId="77777777" w:rsidR="00E93259" w:rsidRPr="00A479F7" w:rsidRDefault="00E93259" w:rsidP="00E93259">
      <w:pPr>
        <w:autoSpaceDE w:val="0"/>
        <w:autoSpaceDN w:val="0"/>
        <w:adjustRightInd w:val="0"/>
        <w:spacing w:line="276" w:lineRule="auto"/>
        <w:ind w:right="-1"/>
        <w:jc w:val="both"/>
        <w:rPr>
          <w:rFonts w:ascii="Aller" w:hAnsi="Aller" w:cs="Segoe UI"/>
          <w:b/>
          <w:bCs/>
          <w:color w:val="000000"/>
          <w:sz w:val="24"/>
          <w:szCs w:val="24"/>
          <w:u w:val="single"/>
        </w:rPr>
      </w:pPr>
      <w:r w:rsidRPr="00A479F7">
        <w:rPr>
          <w:rFonts w:ascii="Aller" w:hAnsi="Aller" w:cs="Segoe UI"/>
          <w:b/>
          <w:bCs/>
          <w:color w:val="000000"/>
          <w:sz w:val="24"/>
          <w:szCs w:val="24"/>
          <w:u w:val="single"/>
        </w:rPr>
        <w:t>8.0 Garanzie</w:t>
      </w:r>
    </w:p>
    <w:p w14:paraId="38DDF04A" w14:textId="77777777" w:rsidR="00E93259" w:rsidRPr="009069EF" w:rsidRDefault="00E93259" w:rsidP="00E93259">
      <w:pPr>
        <w:spacing w:line="276" w:lineRule="auto"/>
        <w:jc w:val="both"/>
        <w:rPr>
          <w:rFonts w:ascii="Aller" w:hAnsi="Aller" w:cs="Segoe UI"/>
          <w:color w:val="000000"/>
        </w:rPr>
      </w:pPr>
      <w:r w:rsidRPr="009069EF">
        <w:rPr>
          <w:rFonts w:ascii="Aller" w:hAnsi="Aller" w:cs="Segoe UI"/>
          <w:color w:val="000000"/>
        </w:rPr>
        <w:t xml:space="preserve">Il produttore (e non il distributore o l’installatore) deve garantire per anni 10 </w:t>
      </w:r>
      <w:r w:rsidRPr="009069EF">
        <w:rPr>
          <w:rFonts w:ascii="Aller" w:hAnsi="Aller" w:cs="Segoe UI"/>
        </w:rPr>
        <w:t xml:space="preserve">(dieci) </w:t>
      </w:r>
      <w:r w:rsidRPr="009069EF">
        <w:rPr>
          <w:rFonts w:ascii="Aller" w:hAnsi="Aller" w:cs="Segoe UI"/>
          <w:color w:val="000000"/>
        </w:rPr>
        <w:t xml:space="preserve">che la pellicola, correttamente applicata su superfici verticali, non darà origine a: </w:t>
      </w:r>
      <w:r w:rsidRPr="009069EF">
        <w:rPr>
          <w:rFonts w:ascii="Aller" w:hAnsi="Aller" w:cs="Segoe UI"/>
          <w:spacing w:val="-1"/>
        </w:rPr>
        <w:t>distaccamenti, bolle, screpolature</w:t>
      </w:r>
      <w:r w:rsidRPr="009069EF">
        <w:rPr>
          <w:rFonts w:ascii="Aller" w:hAnsi="Aller" w:cs="Segoe UI"/>
          <w:spacing w:val="35"/>
        </w:rPr>
        <w:t xml:space="preserve"> e </w:t>
      </w:r>
      <w:proofErr w:type="spellStart"/>
      <w:r w:rsidRPr="009069EF">
        <w:rPr>
          <w:rFonts w:ascii="Aller" w:hAnsi="Aller" w:cs="Segoe UI"/>
          <w:spacing w:val="-1"/>
        </w:rPr>
        <w:t>delaminazioni</w:t>
      </w:r>
      <w:proofErr w:type="spellEnd"/>
      <w:r w:rsidRPr="009069EF">
        <w:rPr>
          <w:rFonts w:ascii="Aller" w:hAnsi="Aller" w:cs="Segoe UI"/>
          <w:spacing w:val="-1"/>
        </w:rPr>
        <w:t xml:space="preserve">. </w:t>
      </w:r>
      <w:r w:rsidRPr="009069EF">
        <w:rPr>
          <w:rFonts w:ascii="Aller" w:hAnsi="Aller" w:cs="Segoe UI"/>
          <w:color w:val="000000"/>
        </w:rPr>
        <w:t xml:space="preserve">In caso di presenza dei fenomeni sopracitati il produttore dovrà fornire all’installatore la sostituzione del materiale risultato difettoso. </w:t>
      </w:r>
    </w:p>
    <w:p w14:paraId="355818B5" w14:textId="77777777" w:rsidR="00E93259" w:rsidRPr="009069EF" w:rsidRDefault="00E93259" w:rsidP="00E93259">
      <w:pPr>
        <w:spacing w:line="276" w:lineRule="auto"/>
        <w:jc w:val="both"/>
        <w:rPr>
          <w:rFonts w:ascii="Aller" w:hAnsi="Aller" w:cs="Segoe UI"/>
          <w:b/>
          <w:bCs/>
          <w:color w:val="000000"/>
        </w:rPr>
      </w:pPr>
      <w:r w:rsidRPr="009069EF">
        <w:rPr>
          <w:rFonts w:ascii="Aller" w:hAnsi="Aller" w:cs="Segoe UI"/>
        </w:rPr>
        <w:t xml:space="preserve">L’azienda installatrice dovrà fornire la garanzia dell’installazione e del prodotto. </w:t>
      </w:r>
      <w:r w:rsidRPr="009069EF">
        <w:rPr>
          <w:rFonts w:ascii="Aller" w:hAnsi="Aller" w:cs="Segoe UI"/>
          <w:color w:val="000000"/>
        </w:rPr>
        <w:t xml:space="preserve">La validità della garanzia è subordinata ad una corretta manutenzione del prodotto correttamente applicato (secondo le istruzioni del produttore) fornite a fine installazione dall’installatore autorizzato. </w:t>
      </w:r>
    </w:p>
    <w:p w14:paraId="0FB898B8" w14:textId="77777777" w:rsidR="00E93259" w:rsidRPr="009069EF" w:rsidRDefault="00E93259" w:rsidP="00E93259">
      <w:pPr>
        <w:rPr>
          <w:rFonts w:ascii="Aller" w:hAnsi="Aller" w:cs="Arial"/>
          <w:b/>
        </w:rPr>
      </w:pPr>
      <w:r w:rsidRPr="009069EF">
        <w:rPr>
          <w:rFonts w:ascii="Aller" w:hAnsi="Aller" w:cs="Arial"/>
        </w:rPr>
        <w:br/>
      </w:r>
    </w:p>
    <w:p w14:paraId="564C29ED" w14:textId="77777777" w:rsidR="00B8571A" w:rsidRPr="00E93259" w:rsidRDefault="00B8571A" w:rsidP="00E93259">
      <w:pPr>
        <w:spacing w:line="276" w:lineRule="auto"/>
        <w:ind w:left="-426" w:right="-426"/>
        <w:rPr>
          <w:rFonts w:ascii="Aller" w:hAnsi="Aller"/>
          <w:sz w:val="18"/>
        </w:rPr>
      </w:pPr>
    </w:p>
    <w:sectPr w:rsidR="00B8571A" w:rsidRPr="00E93259" w:rsidSect="00E93259">
      <w:pgSz w:w="11906" w:h="16838"/>
      <w:pgMar w:top="709" w:right="70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B63C" w14:textId="77777777" w:rsidR="00A54EE3" w:rsidRDefault="00A54EE3" w:rsidP="004075A2">
      <w:r>
        <w:separator/>
      </w:r>
    </w:p>
  </w:endnote>
  <w:endnote w:type="continuationSeparator" w:id="0">
    <w:p w14:paraId="2AB97296" w14:textId="77777777" w:rsidR="00A54EE3" w:rsidRDefault="00A54EE3" w:rsidP="0040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panose1 w:val="02000503030000020004"/>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152E6" w14:textId="77777777" w:rsidR="00A54EE3" w:rsidRDefault="00A54EE3" w:rsidP="004075A2">
      <w:r>
        <w:separator/>
      </w:r>
    </w:p>
  </w:footnote>
  <w:footnote w:type="continuationSeparator" w:id="0">
    <w:p w14:paraId="65536605" w14:textId="77777777" w:rsidR="00A54EE3" w:rsidRDefault="00A54EE3" w:rsidP="00407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A20"/>
    <w:multiLevelType w:val="hybridMultilevel"/>
    <w:tmpl w:val="962CC438"/>
    <w:lvl w:ilvl="0" w:tplc="3A842E54">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 w15:restartNumberingAfterBreak="0">
    <w:nsid w:val="0B822253"/>
    <w:multiLevelType w:val="hybridMultilevel"/>
    <w:tmpl w:val="109EE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602AA"/>
    <w:multiLevelType w:val="hybridMultilevel"/>
    <w:tmpl w:val="A7C4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F35E4D"/>
    <w:multiLevelType w:val="hybridMultilevel"/>
    <w:tmpl w:val="F8FC8112"/>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4" w15:restartNumberingAfterBreak="0">
    <w:nsid w:val="247A0F92"/>
    <w:multiLevelType w:val="hybridMultilevel"/>
    <w:tmpl w:val="34421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6C06BB"/>
    <w:multiLevelType w:val="hybridMultilevel"/>
    <w:tmpl w:val="CC242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9E3D23"/>
    <w:multiLevelType w:val="hybridMultilevel"/>
    <w:tmpl w:val="4FCCC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4E1D39"/>
    <w:multiLevelType w:val="hybridMultilevel"/>
    <w:tmpl w:val="9050C45E"/>
    <w:lvl w:ilvl="0" w:tplc="04100001">
      <w:start w:val="1"/>
      <w:numFmt w:val="bullet"/>
      <w:lvlText w:val=""/>
      <w:lvlJc w:val="left"/>
      <w:pPr>
        <w:ind w:left="1545" w:hanging="360"/>
      </w:pPr>
      <w:rPr>
        <w:rFonts w:ascii="Symbol" w:hAnsi="Symbol" w:hint="default"/>
        <w:color w:val="E36C0A"/>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8" w15:restartNumberingAfterBreak="0">
    <w:nsid w:val="3F072F29"/>
    <w:multiLevelType w:val="hybridMultilevel"/>
    <w:tmpl w:val="D8001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4D1A3B"/>
    <w:multiLevelType w:val="hybridMultilevel"/>
    <w:tmpl w:val="4010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515840"/>
    <w:multiLevelType w:val="hybridMultilevel"/>
    <w:tmpl w:val="B792F430"/>
    <w:lvl w:ilvl="0" w:tplc="04100001">
      <w:start w:val="1"/>
      <w:numFmt w:val="bullet"/>
      <w:lvlText w:val=""/>
      <w:lvlJc w:val="left"/>
      <w:pPr>
        <w:ind w:left="4612" w:hanging="360"/>
      </w:pPr>
      <w:rPr>
        <w:rFonts w:ascii="Symbol" w:hAnsi="Symbol" w:hint="default"/>
      </w:rPr>
    </w:lvl>
    <w:lvl w:ilvl="1" w:tplc="04100003" w:tentative="1">
      <w:start w:val="1"/>
      <w:numFmt w:val="bullet"/>
      <w:lvlText w:val="o"/>
      <w:lvlJc w:val="left"/>
      <w:pPr>
        <w:ind w:left="5332" w:hanging="360"/>
      </w:pPr>
      <w:rPr>
        <w:rFonts w:ascii="Courier New" w:hAnsi="Courier New" w:cs="Courier New" w:hint="default"/>
      </w:rPr>
    </w:lvl>
    <w:lvl w:ilvl="2" w:tplc="04100005" w:tentative="1">
      <w:start w:val="1"/>
      <w:numFmt w:val="bullet"/>
      <w:lvlText w:val=""/>
      <w:lvlJc w:val="left"/>
      <w:pPr>
        <w:ind w:left="6052" w:hanging="360"/>
      </w:pPr>
      <w:rPr>
        <w:rFonts w:ascii="Wingdings" w:hAnsi="Wingdings" w:hint="default"/>
      </w:rPr>
    </w:lvl>
    <w:lvl w:ilvl="3" w:tplc="04100001" w:tentative="1">
      <w:start w:val="1"/>
      <w:numFmt w:val="bullet"/>
      <w:lvlText w:val=""/>
      <w:lvlJc w:val="left"/>
      <w:pPr>
        <w:ind w:left="6772" w:hanging="360"/>
      </w:pPr>
      <w:rPr>
        <w:rFonts w:ascii="Symbol" w:hAnsi="Symbol" w:hint="default"/>
      </w:rPr>
    </w:lvl>
    <w:lvl w:ilvl="4" w:tplc="04100003" w:tentative="1">
      <w:start w:val="1"/>
      <w:numFmt w:val="bullet"/>
      <w:lvlText w:val="o"/>
      <w:lvlJc w:val="left"/>
      <w:pPr>
        <w:ind w:left="7492" w:hanging="360"/>
      </w:pPr>
      <w:rPr>
        <w:rFonts w:ascii="Courier New" w:hAnsi="Courier New" w:cs="Courier New" w:hint="default"/>
      </w:rPr>
    </w:lvl>
    <w:lvl w:ilvl="5" w:tplc="04100005" w:tentative="1">
      <w:start w:val="1"/>
      <w:numFmt w:val="bullet"/>
      <w:lvlText w:val=""/>
      <w:lvlJc w:val="left"/>
      <w:pPr>
        <w:ind w:left="8212" w:hanging="360"/>
      </w:pPr>
      <w:rPr>
        <w:rFonts w:ascii="Wingdings" w:hAnsi="Wingdings" w:hint="default"/>
      </w:rPr>
    </w:lvl>
    <w:lvl w:ilvl="6" w:tplc="04100001" w:tentative="1">
      <w:start w:val="1"/>
      <w:numFmt w:val="bullet"/>
      <w:lvlText w:val=""/>
      <w:lvlJc w:val="left"/>
      <w:pPr>
        <w:ind w:left="8932" w:hanging="360"/>
      </w:pPr>
      <w:rPr>
        <w:rFonts w:ascii="Symbol" w:hAnsi="Symbol" w:hint="default"/>
      </w:rPr>
    </w:lvl>
    <w:lvl w:ilvl="7" w:tplc="04100003" w:tentative="1">
      <w:start w:val="1"/>
      <w:numFmt w:val="bullet"/>
      <w:lvlText w:val="o"/>
      <w:lvlJc w:val="left"/>
      <w:pPr>
        <w:ind w:left="9652" w:hanging="360"/>
      </w:pPr>
      <w:rPr>
        <w:rFonts w:ascii="Courier New" w:hAnsi="Courier New" w:cs="Courier New" w:hint="default"/>
      </w:rPr>
    </w:lvl>
    <w:lvl w:ilvl="8" w:tplc="04100005" w:tentative="1">
      <w:start w:val="1"/>
      <w:numFmt w:val="bullet"/>
      <w:lvlText w:val=""/>
      <w:lvlJc w:val="left"/>
      <w:pPr>
        <w:ind w:left="10372" w:hanging="360"/>
      </w:pPr>
      <w:rPr>
        <w:rFonts w:ascii="Wingdings" w:hAnsi="Wingdings" w:hint="default"/>
      </w:rPr>
    </w:lvl>
  </w:abstractNum>
  <w:abstractNum w:abstractNumId="11" w15:restartNumberingAfterBreak="0">
    <w:nsid w:val="52D3281C"/>
    <w:multiLevelType w:val="hybridMultilevel"/>
    <w:tmpl w:val="F7BCA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91226E"/>
    <w:multiLevelType w:val="hybridMultilevel"/>
    <w:tmpl w:val="3272B05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048406A"/>
    <w:multiLevelType w:val="hybridMultilevel"/>
    <w:tmpl w:val="E5D84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355350"/>
    <w:multiLevelType w:val="hybridMultilevel"/>
    <w:tmpl w:val="F394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731873"/>
    <w:multiLevelType w:val="hybridMultilevel"/>
    <w:tmpl w:val="6B9A6038"/>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15:restartNumberingAfterBreak="0">
    <w:nsid w:val="79852DFF"/>
    <w:multiLevelType w:val="hybridMultilevel"/>
    <w:tmpl w:val="D5C0A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4361C6"/>
    <w:multiLevelType w:val="hybridMultilevel"/>
    <w:tmpl w:val="3872D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13"/>
  </w:num>
  <w:num w:numId="6">
    <w:abstractNumId w:val="17"/>
  </w:num>
  <w:num w:numId="7">
    <w:abstractNumId w:val="4"/>
  </w:num>
  <w:num w:numId="8">
    <w:abstractNumId w:val="16"/>
  </w:num>
  <w:num w:numId="9">
    <w:abstractNumId w:val="0"/>
  </w:num>
  <w:num w:numId="10">
    <w:abstractNumId w:val="5"/>
  </w:num>
  <w:num w:numId="11">
    <w:abstractNumId w:val="2"/>
  </w:num>
  <w:num w:numId="12">
    <w:abstractNumId w:val="9"/>
  </w:num>
  <w:num w:numId="13">
    <w:abstractNumId w:val="7"/>
  </w:num>
  <w:num w:numId="14">
    <w:abstractNumId w:val="15"/>
  </w:num>
  <w:num w:numId="15">
    <w:abstractNumId w:val="8"/>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6E"/>
    <w:rsid w:val="00056144"/>
    <w:rsid w:val="00085E9B"/>
    <w:rsid w:val="00092EA5"/>
    <w:rsid w:val="000A254E"/>
    <w:rsid w:val="000D14D4"/>
    <w:rsid w:val="0015013D"/>
    <w:rsid w:val="00181D47"/>
    <w:rsid w:val="001A2680"/>
    <w:rsid w:val="001B74F7"/>
    <w:rsid w:val="001D0147"/>
    <w:rsid w:val="001F7EF0"/>
    <w:rsid w:val="00200AB8"/>
    <w:rsid w:val="00206768"/>
    <w:rsid w:val="00263341"/>
    <w:rsid w:val="00281950"/>
    <w:rsid w:val="00290A55"/>
    <w:rsid w:val="00291284"/>
    <w:rsid w:val="002C5D37"/>
    <w:rsid w:val="0030320C"/>
    <w:rsid w:val="00305E91"/>
    <w:rsid w:val="0033149A"/>
    <w:rsid w:val="00344967"/>
    <w:rsid w:val="0035267C"/>
    <w:rsid w:val="00374A03"/>
    <w:rsid w:val="003B2799"/>
    <w:rsid w:val="003E1F3D"/>
    <w:rsid w:val="003E4440"/>
    <w:rsid w:val="004075A2"/>
    <w:rsid w:val="004776FD"/>
    <w:rsid w:val="00493B31"/>
    <w:rsid w:val="004B72AC"/>
    <w:rsid w:val="004E75A1"/>
    <w:rsid w:val="00503DFA"/>
    <w:rsid w:val="00514A6D"/>
    <w:rsid w:val="005455DB"/>
    <w:rsid w:val="005B2C94"/>
    <w:rsid w:val="00617593"/>
    <w:rsid w:val="0064144D"/>
    <w:rsid w:val="00654DCE"/>
    <w:rsid w:val="006572EE"/>
    <w:rsid w:val="00670FF1"/>
    <w:rsid w:val="00680426"/>
    <w:rsid w:val="006A015C"/>
    <w:rsid w:val="006A2E04"/>
    <w:rsid w:val="006B50EB"/>
    <w:rsid w:val="006E68EE"/>
    <w:rsid w:val="007E0B74"/>
    <w:rsid w:val="007E7EA8"/>
    <w:rsid w:val="008325FE"/>
    <w:rsid w:val="00840924"/>
    <w:rsid w:val="0085610E"/>
    <w:rsid w:val="00881A8B"/>
    <w:rsid w:val="008A2862"/>
    <w:rsid w:val="008A6C43"/>
    <w:rsid w:val="008E7175"/>
    <w:rsid w:val="008F3EF0"/>
    <w:rsid w:val="00915548"/>
    <w:rsid w:val="00953E44"/>
    <w:rsid w:val="00956BED"/>
    <w:rsid w:val="009D7613"/>
    <w:rsid w:val="00A26AEC"/>
    <w:rsid w:val="00A53D29"/>
    <w:rsid w:val="00A54EE3"/>
    <w:rsid w:val="00A64A3F"/>
    <w:rsid w:val="00A74BFA"/>
    <w:rsid w:val="00A83229"/>
    <w:rsid w:val="00A90510"/>
    <w:rsid w:val="00AC39FC"/>
    <w:rsid w:val="00AC5149"/>
    <w:rsid w:val="00AC529B"/>
    <w:rsid w:val="00B1186E"/>
    <w:rsid w:val="00B11E1D"/>
    <w:rsid w:val="00B8571A"/>
    <w:rsid w:val="00BB0F27"/>
    <w:rsid w:val="00BB507D"/>
    <w:rsid w:val="00C00E9D"/>
    <w:rsid w:val="00C773C7"/>
    <w:rsid w:val="00CA444D"/>
    <w:rsid w:val="00D2215C"/>
    <w:rsid w:val="00D4367A"/>
    <w:rsid w:val="00D653DD"/>
    <w:rsid w:val="00D80504"/>
    <w:rsid w:val="00D83716"/>
    <w:rsid w:val="00DC21F2"/>
    <w:rsid w:val="00E201F1"/>
    <w:rsid w:val="00E23B7B"/>
    <w:rsid w:val="00E317B1"/>
    <w:rsid w:val="00E51F77"/>
    <w:rsid w:val="00E93259"/>
    <w:rsid w:val="00EA5EA5"/>
    <w:rsid w:val="00EE64D6"/>
    <w:rsid w:val="00F55842"/>
    <w:rsid w:val="00F86DE1"/>
    <w:rsid w:val="00FB30D8"/>
    <w:rsid w:val="00FB7F35"/>
    <w:rsid w:val="00FC0367"/>
    <w:rsid w:val="00FD5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A9D95"/>
  <w15:docId w15:val="{B326A678-7FD9-4F75-9B37-779E62AC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86E"/>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86E"/>
    <w:pPr>
      <w:spacing w:after="200" w:line="276" w:lineRule="auto"/>
      <w:ind w:left="720"/>
      <w:contextualSpacing/>
    </w:pPr>
    <w:rPr>
      <w:rFonts w:ascii="Calibri" w:eastAsia="Calibri" w:hAnsi="Calibri"/>
      <w:sz w:val="22"/>
      <w:szCs w:val="22"/>
      <w:lang w:val="en-GB" w:eastAsia="en-US"/>
    </w:rPr>
  </w:style>
  <w:style w:type="character" w:styleId="Enfasigrassetto">
    <w:name w:val="Strong"/>
    <w:basedOn w:val="Carpredefinitoparagrafo"/>
    <w:uiPriority w:val="22"/>
    <w:qFormat/>
    <w:rsid w:val="00B1186E"/>
    <w:rPr>
      <w:b/>
      <w:bCs/>
      <w:color w:val="322B29"/>
    </w:rPr>
  </w:style>
  <w:style w:type="table" w:styleId="Grigliatabella">
    <w:name w:val="Table Grid"/>
    <w:basedOn w:val="Tabellanormale"/>
    <w:uiPriority w:val="59"/>
    <w:rsid w:val="00281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semiHidden/>
    <w:unhideWhenUsed/>
    <w:rsid w:val="004075A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075A2"/>
    <w:rPr>
      <w:rFonts w:ascii="Times New Roman" w:eastAsia="Times New Roman" w:hAnsi="Times New Roman"/>
    </w:rPr>
  </w:style>
  <w:style w:type="paragraph" w:styleId="Pidipagina">
    <w:name w:val="footer"/>
    <w:basedOn w:val="Normale"/>
    <w:link w:val="PidipaginaCarattere"/>
    <w:uiPriority w:val="99"/>
    <w:unhideWhenUsed/>
    <w:rsid w:val="004075A2"/>
    <w:pPr>
      <w:tabs>
        <w:tab w:val="center" w:pos="4819"/>
        <w:tab w:val="right" w:pos="9638"/>
      </w:tabs>
    </w:pPr>
  </w:style>
  <w:style w:type="character" w:customStyle="1" w:styleId="PidipaginaCarattere">
    <w:name w:val="Piè di pagina Carattere"/>
    <w:basedOn w:val="Carpredefinitoparagrafo"/>
    <w:link w:val="Pidipagina"/>
    <w:uiPriority w:val="99"/>
    <w:rsid w:val="004075A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E0C9-128A-4AED-9907-026B25D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1266</Words>
  <Characters>7221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tecnosolar</dc:creator>
  <cp:lastModifiedBy>James Cappelli</cp:lastModifiedBy>
  <cp:revision>3</cp:revision>
  <cp:lastPrinted>2010-02-15T15:03:00Z</cp:lastPrinted>
  <dcterms:created xsi:type="dcterms:W3CDTF">2020-06-08T16:07:00Z</dcterms:created>
  <dcterms:modified xsi:type="dcterms:W3CDTF">2020-06-08T20:55:00Z</dcterms:modified>
</cp:coreProperties>
</file>